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7B" w:rsidRPr="00AF08D4" w:rsidRDefault="00E22A7B" w:rsidP="00AF08D4">
      <w:pPr>
        <w:shd w:val="clear" w:color="auto" w:fill="FFFFFF"/>
        <w:spacing w:before="180" w:after="180"/>
        <w:ind w:right="568"/>
        <w:outlineLvl w:val="3"/>
        <w:rPr>
          <w:rFonts w:ascii="Arial Black" w:eastAsia="Times New Roman" w:hAnsi="Arial Black" w:cs="Times New Roman"/>
          <w:b/>
          <w:bCs/>
          <w:color w:val="FF0000"/>
          <w:sz w:val="40"/>
          <w:szCs w:val="40"/>
        </w:rPr>
      </w:pPr>
      <w:r w:rsidRPr="00AF08D4">
        <w:rPr>
          <w:rFonts w:ascii="Arial Black" w:eastAsia="Times New Roman" w:hAnsi="Arial Black" w:cs="Times New Roman"/>
          <w:b/>
          <w:bCs/>
          <w:color w:val="FF0000"/>
          <w:sz w:val="40"/>
          <w:szCs w:val="40"/>
        </w:rPr>
        <w:t xml:space="preserve">Contrôle technique </w:t>
      </w:r>
      <w:proofErr w:type="gramStart"/>
      <w:r w:rsidRPr="00AF08D4">
        <w:rPr>
          <w:rFonts w:ascii="Arial Black" w:eastAsia="Times New Roman" w:hAnsi="Arial Black" w:cs="Times New Roman"/>
          <w:b/>
          <w:bCs/>
          <w:color w:val="FF0000"/>
          <w:sz w:val="40"/>
          <w:szCs w:val="40"/>
        </w:rPr>
        <w:t>illégal</w:t>
      </w:r>
      <w:proofErr w:type="gramEnd"/>
    </w:p>
    <w:p w:rsidR="00E22A7B" w:rsidRPr="00AF08D4" w:rsidRDefault="00E22A7B" w:rsidP="00AF08D4">
      <w:pPr>
        <w:shd w:val="clear" w:color="auto" w:fill="FFFFFF"/>
        <w:spacing w:before="180" w:after="180"/>
        <w:ind w:right="568"/>
        <w:outlineLvl w:val="3"/>
        <w:rPr>
          <w:rFonts w:ascii="inherit" w:eastAsia="Times New Roman" w:hAnsi="inherit" w:cs="Times New Roman"/>
          <w:b/>
          <w:bCs/>
          <w:color w:val="1C1E21"/>
          <w:sz w:val="36"/>
          <w:szCs w:val="36"/>
        </w:rPr>
      </w:pPr>
      <w:r w:rsidRPr="00AF08D4">
        <w:rPr>
          <w:rFonts w:ascii="inherit" w:eastAsia="Times New Roman" w:hAnsi="inherit" w:cs="Times New Roman"/>
          <w:b/>
          <w:bCs/>
          <w:color w:val="1C1E21"/>
          <w:sz w:val="36"/>
          <w:szCs w:val="36"/>
        </w:rPr>
        <w:t>Arrêté du 18 juin 1991 relatif à la mise en place et à l'organisation du contrôle technique des véhicules dont le poids n'excède pas 3,5 tonnes.</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Mentionne que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w:t>
      </w:r>
      <w:r w:rsidRPr="00AF08D4">
        <w:rPr>
          <w:rFonts w:ascii="inherit" w:eastAsia="Times New Roman" w:hAnsi="inherit" w:cs="Times New Roman"/>
          <w:b/>
          <w:bCs/>
          <w:color w:val="1C1E21"/>
          <w:sz w:val="36"/>
          <w:szCs w:val="36"/>
        </w:rPr>
        <w:t>article 23 </w:t>
      </w:r>
      <w:r w:rsidRPr="00AF08D4">
        <w:rPr>
          <w:rFonts w:ascii="inherit" w:eastAsia="Times New Roman" w:hAnsi="inherit" w:cs="Times New Roman"/>
          <w:color w:val="1C1E21"/>
          <w:sz w:val="36"/>
          <w:szCs w:val="36"/>
        </w:rPr>
        <w:t>de la </w:t>
      </w:r>
      <w:r w:rsidRPr="00AF08D4">
        <w:rPr>
          <w:rFonts w:ascii="inherit" w:eastAsia="Times New Roman" w:hAnsi="inherit" w:cs="Times New Roman"/>
          <w:b/>
          <w:bCs/>
          <w:color w:val="1C1E21"/>
          <w:sz w:val="36"/>
          <w:szCs w:val="36"/>
        </w:rPr>
        <w:t>loi n° 89-469 du 10 juillet 1989 </w:t>
      </w:r>
      <w:r w:rsidRPr="00AF08D4">
        <w:rPr>
          <w:rFonts w:ascii="inherit" w:eastAsia="Times New Roman" w:hAnsi="inherit" w:cs="Times New Roman"/>
          <w:color w:val="1C1E21"/>
          <w:sz w:val="36"/>
          <w:szCs w:val="36"/>
        </w:rPr>
        <w:t>relative à diverses dispositions en matière de sécurité routière et en matière de contraventions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Article 23 abrogé depuis le 22 septembre 2000</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fldChar w:fldCharType="begin"/>
      </w:r>
      <w:r w:rsidRPr="00AF08D4">
        <w:rPr>
          <w:rFonts w:ascii="inherit" w:eastAsia="Times New Roman" w:hAnsi="inherit" w:cs="Times New Roman"/>
          <w:b/>
          <w:bCs/>
          <w:color w:val="1C1E21"/>
          <w:sz w:val="36"/>
          <w:szCs w:val="36"/>
        </w:rPr>
        <w:instrText xml:space="preserve"> HYPERLINK "https://www.legifrance.gouv.fr/loda/id/JORFTEXT000000509311?fbclid=IwAR3O6b0Rv0rwksJgDUY1XjpV5MCp64igyQLRlvYWN_T8a9IeZ172ydh8zB8" \l ":~:text=Lorsque%20les%20%C3%A9preuves%20de%20d%C3%A9pistage,preuve%20de%20l'%C3%A9tat%20alcoolique" \t "_blank" </w:instrText>
      </w:r>
      <w:r w:rsidRPr="00AF08D4">
        <w:rPr>
          <w:rFonts w:ascii="inherit" w:eastAsia="Times New Roman" w:hAnsi="inherit" w:cs="Times New Roman"/>
          <w:b/>
          <w:bCs/>
          <w:color w:val="1C1E21"/>
          <w:sz w:val="36"/>
          <w:szCs w:val="36"/>
        </w:rPr>
      </w:r>
      <w:r w:rsidRPr="00AF08D4">
        <w:rPr>
          <w:rFonts w:ascii="inherit" w:eastAsia="Times New Roman" w:hAnsi="inherit" w:cs="Times New Roman"/>
          <w:b/>
          <w:bCs/>
          <w:color w:val="1C1E21"/>
          <w:sz w:val="36"/>
          <w:szCs w:val="36"/>
        </w:rPr>
        <w:fldChar w:fldCharType="separate"/>
      </w:r>
      <w:r w:rsidRPr="00AF08D4">
        <w:rPr>
          <w:rFonts w:ascii="inherit" w:eastAsia="Times New Roman" w:hAnsi="inherit" w:cs="Times New Roman"/>
          <w:b/>
          <w:bCs/>
          <w:color w:val="0000FF"/>
          <w:sz w:val="36"/>
          <w:szCs w:val="36"/>
          <w:u w:val="single"/>
          <w:bdr w:val="none" w:sz="0" w:space="0" w:color="auto" w:frame="1"/>
        </w:rPr>
        <w:t>https://www.legifrance.gouv.fr/.../JORFTEXT000000509311...</w:t>
      </w:r>
      <w:r w:rsidRPr="00AF08D4">
        <w:rPr>
          <w:rFonts w:ascii="inherit" w:eastAsia="Times New Roman" w:hAnsi="inherit" w:cs="Times New Roman"/>
          <w:b/>
          <w:bCs/>
          <w:color w:val="1C1E21"/>
          <w:sz w:val="36"/>
          <w:szCs w:val="36"/>
        </w:rPr>
        <w:fldChar w:fldCharType="end"/>
      </w:r>
      <w:r w:rsidRPr="00AF08D4">
        <w:rPr>
          <w:rFonts w:ascii="inherit" w:eastAsia="Times New Roman" w:hAnsi="inherit" w:cs="Times New Roman"/>
          <w:b/>
          <w:bCs/>
          <w:color w:val="1C1E21"/>
          <w:sz w:val="36"/>
          <w:szCs w:val="36"/>
        </w:rPr>
        <w:t>.</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Aucunes modifications de la Loi au journal officiel</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le code de la route, et notamment ses articles R.106 et R.110 à R.122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Impossible de trouver ces articles</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fldChar w:fldCharType="begin"/>
      </w:r>
      <w:r w:rsidRPr="00AF08D4">
        <w:rPr>
          <w:rFonts w:ascii="inherit" w:eastAsia="Times New Roman" w:hAnsi="inherit" w:cs="Times New Roman"/>
          <w:color w:val="1C1E21"/>
          <w:sz w:val="36"/>
          <w:szCs w:val="36"/>
        </w:rPr>
        <w:instrText xml:space="preserve"> HYPERLINK "https://www.legifrance.gouv.fr/codes/texte_lc/LEGITEXT000006074228/2022-11-15?fbclid=IwAR2u9rv00eU6zgEwS4d6cYGeRqY-l4iJWNqT4vzyS3sRZQIMkUX1J_X1dHQ" \t "_blank" </w:instrText>
      </w:r>
      <w:r w:rsidRPr="00AF08D4">
        <w:rPr>
          <w:rFonts w:ascii="inherit" w:eastAsia="Times New Roman" w:hAnsi="inherit" w:cs="Times New Roman"/>
          <w:color w:val="1C1E21"/>
          <w:sz w:val="36"/>
          <w:szCs w:val="36"/>
        </w:rPr>
      </w:r>
      <w:r w:rsidRPr="00AF08D4">
        <w:rPr>
          <w:rFonts w:ascii="inherit" w:eastAsia="Times New Roman" w:hAnsi="inherit" w:cs="Times New Roman"/>
          <w:color w:val="1C1E21"/>
          <w:sz w:val="36"/>
          <w:szCs w:val="36"/>
        </w:rPr>
        <w:fldChar w:fldCharType="separate"/>
      </w:r>
      <w:r w:rsidRPr="00AF08D4">
        <w:rPr>
          <w:rFonts w:ascii="inherit" w:eastAsia="Times New Roman" w:hAnsi="inherit" w:cs="Times New Roman"/>
          <w:b/>
          <w:bCs/>
          <w:color w:val="0000FF"/>
          <w:sz w:val="36"/>
          <w:szCs w:val="36"/>
          <w:u w:val="single"/>
          <w:bdr w:val="none" w:sz="0" w:space="0" w:color="auto" w:frame="1"/>
        </w:rPr>
        <w:t>https://www.legifrance.gouv.fr/codes/texte_lc/LEGITEXT000006074228/2022-11-15</w:t>
      </w:r>
      <w:r w:rsidRPr="00AF08D4">
        <w:rPr>
          <w:rFonts w:ascii="inherit" w:eastAsia="Times New Roman" w:hAnsi="inherit" w:cs="Times New Roman"/>
          <w:color w:val="1C1E21"/>
          <w:sz w:val="36"/>
          <w:szCs w:val="36"/>
        </w:rPr>
        <w:fldChar w:fldCharType="end"/>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le décret n° 91-370 du 15 avril 1991 pris en application de l'article 23 de la loi n° 89-469 du 10 juillet 1989;</w:t>
      </w:r>
    </w:p>
    <w:p w:rsidR="00E22A7B" w:rsidRPr="00AF08D4" w:rsidRDefault="00E22A7B" w:rsidP="00AF08D4">
      <w:pPr>
        <w:shd w:val="clear" w:color="auto" w:fill="FFFFFF"/>
        <w:ind w:right="568"/>
        <w:rPr>
          <w:rFonts w:ascii="inherit" w:eastAsia="Times New Roman" w:hAnsi="inherit" w:cs="Times New Roman"/>
          <w:color w:val="1C1E21"/>
          <w:sz w:val="36"/>
          <w:szCs w:val="36"/>
        </w:rPr>
      </w:pPr>
      <w:proofErr w:type="gramStart"/>
      <w:r w:rsidRPr="00AF08D4">
        <w:rPr>
          <w:rFonts w:ascii="inherit" w:eastAsia="Times New Roman" w:hAnsi="inherit" w:cs="Times New Roman"/>
          <w:b/>
          <w:bCs/>
          <w:color w:val="1C1E21"/>
          <w:sz w:val="36"/>
          <w:szCs w:val="36"/>
        </w:rPr>
        <w:t>Ou</w:t>
      </w:r>
      <w:proofErr w:type="gramEnd"/>
      <w:r w:rsidRPr="00AF08D4">
        <w:rPr>
          <w:rFonts w:ascii="inherit" w:eastAsia="Times New Roman" w:hAnsi="inherit" w:cs="Times New Roman"/>
          <w:b/>
          <w:bCs/>
          <w:color w:val="1C1E21"/>
          <w:sz w:val="36"/>
          <w:szCs w:val="36"/>
        </w:rPr>
        <w:t xml:space="preserve"> est l’article 23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fldChar w:fldCharType="begin"/>
      </w:r>
      <w:r w:rsidRPr="00AF08D4">
        <w:rPr>
          <w:rFonts w:ascii="inherit" w:eastAsia="Times New Roman" w:hAnsi="inherit" w:cs="Times New Roman"/>
          <w:b/>
          <w:bCs/>
          <w:color w:val="1C1E21"/>
          <w:sz w:val="36"/>
          <w:szCs w:val="36"/>
        </w:rPr>
        <w:instrText xml:space="preserve"> HYPERLINK "https://www.legifrance.gouv.fr/loda/id/JORFTEXT000000526954?fbclid=IwAR0hTXQEMLvizew51t8s8Gn-vc2HKcNAAA2t-nfGQy9ZMobTvhV_lGGdF4c" \l ":~:text=Le%20cahier%20des%20charges%20d%C3%A9crit,r%C3%A9paration%20ou%20le%20commerce%20automobile" \t "_blank" </w:instrText>
      </w:r>
      <w:r w:rsidRPr="00AF08D4">
        <w:rPr>
          <w:rFonts w:ascii="inherit" w:eastAsia="Times New Roman" w:hAnsi="inherit" w:cs="Times New Roman"/>
          <w:b/>
          <w:bCs/>
          <w:color w:val="1C1E21"/>
          <w:sz w:val="36"/>
          <w:szCs w:val="36"/>
        </w:rPr>
      </w:r>
      <w:r w:rsidRPr="00AF08D4">
        <w:rPr>
          <w:rFonts w:ascii="inherit" w:eastAsia="Times New Roman" w:hAnsi="inherit" w:cs="Times New Roman"/>
          <w:b/>
          <w:bCs/>
          <w:color w:val="1C1E21"/>
          <w:sz w:val="36"/>
          <w:szCs w:val="36"/>
        </w:rPr>
        <w:fldChar w:fldCharType="separate"/>
      </w:r>
      <w:r w:rsidRPr="00AF08D4">
        <w:rPr>
          <w:rFonts w:ascii="inherit" w:eastAsia="Times New Roman" w:hAnsi="inherit" w:cs="Times New Roman"/>
          <w:b/>
          <w:bCs/>
          <w:color w:val="0000FF"/>
          <w:sz w:val="36"/>
          <w:szCs w:val="36"/>
          <w:u w:val="single"/>
          <w:bdr w:val="none" w:sz="0" w:space="0" w:color="auto" w:frame="1"/>
        </w:rPr>
        <w:t>https://www.legifrance.gouv.fr/.../JORFTEXT000000526954...</w:t>
      </w:r>
      <w:r w:rsidRPr="00AF08D4">
        <w:rPr>
          <w:rFonts w:ascii="inherit" w:eastAsia="Times New Roman" w:hAnsi="inherit" w:cs="Times New Roman"/>
          <w:b/>
          <w:bCs/>
          <w:color w:val="1C1E21"/>
          <w:sz w:val="36"/>
          <w:szCs w:val="36"/>
        </w:rPr>
        <w:fldChar w:fldCharType="end"/>
      </w:r>
      <w:r w:rsidRPr="00AF08D4">
        <w:rPr>
          <w:rFonts w:ascii="inherit" w:eastAsia="Times New Roman" w:hAnsi="inherit" w:cs="Times New Roman"/>
          <w:b/>
          <w:bCs/>
          <w:color w:val="1C1E21"/>
          <w:sz w:val="36"/>
          <w:szCs w:val="36"/>
        </w:rPr>
        <w:t>.</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l'arrêté du 5 novembre 1984 modifié relatif à l'immatriculation des véhicules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Cet arrêté est abrogé depuis le 31 décembre 2009</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Arrêté du 27 mars 1987 relatif aux régies de publicité des prix pour les prestations d'entretien ou de réparation, de contrôle technique, de dépannage ou de remorquage ainsi que de garage des véhicules.</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Mentionne:</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l’ordonnance n° 86-1243 du 1er décembre 1986 relative à la liberté des prix et de la concurrence</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Fait référence à la loi n° 86-793 du 2 juillet 1986 qui est abrogée depuis le 24 août 2014</w:t>
      </w:r>
    </w:p>
    <w:p w:rsidR="00E22A7B" w:rsidRPr="00AF08D4" w:rsidRDefault="00E22A7B" w:rsidP="00AF08D4">
      <w:pPr>
        <w:shd w:val="clear" w:color="auto" w:fill="FFFFFF"/>
        <w:ind w:right="568"/>
        <w:rPr>
          <w:rFonts w:ascii="inherit" w:eastAsia="Times New Roman" w:hAnsi="inherit" w:cs="Times New Roman"/>
          <w:color w:val="1C1E21"/>
          <w:sz w:val="36"/>
          <w:szCs w:val="36"/>
        </w:rPr>
      </w:pPr>
      <w:bookmarkStart w:id="0" w:name="_GoBack"/>
      <w:r w:rsidRPr="00AF08D4">
        <w:rPr>
          <w:rFonts w:ascii="inherit" w:eastAsia="Times New Roman" w:hAnsi="inherit" w:cs="Times New Roman"/>
          <w:color w:val="1C1E21"/>
          <w:sz w:val="36"/>
          <w:szCs w:val="36"/>
        </w:rPr>
        <w:lastRenderedPageBreak/>
        <w:t xml:space="preserve">Vu le décret n° 86-1309 du 29 décembre 1986 fixant les conditions </w:t>
      </w:r>
      <w:bookmarkEnd w:id="0"/>
      <w:r w:rsidRPr="00AF08D4">
        <w:rPr>
          <w:rFonts w:ascii="inherit" w:eastAsia="Times New Roman" w:hAnsi="inherit" w:cs="Times New Roman"/>
          <w:color w:val="1C1E21"/>
          <w:sz w:val="36"/>
          <w:szCs w:val="36"/>
        </w:rPr>
        <w:t>d’application de l’ordonnance n° 86-1243 du 1er décembre 1986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Décret abrogé depuis le 18 mai 2002</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color w:val="1C1E21"/>
          <w:sz w:val="36"/>
          <w:szCs w:val="36"/>
        </w:rPr>
        <w:t>Vu l’arrêté n° 77-105/P du 2 septembre 1977 relatif à la publicité des prix à l’égard du consommateur ;</w:t>
      </w:r>
    </w:p>
    <w:p w:rsidR="00E22A7B" w:rsidRPr="00AF08D4" w:rsidRDefault="00E22A7B" w:rsidP="00AF08D4">
      <w:pPr>
        <w:shd w:val="clear" w:color="auto" w:fill="FFFFFF"/>
        <w:ind w:right="568"/>
        <w:rPr>
          <w:rFonts w:ascii="inherit" w:eastAsia="Times New Roman" w:hAnsi="inherit" w:cs="Times New Roman"/>
          <w:color w:val="1C1E21"/>
          <w:sz w:val="36"/>
          <w:szCs w:val="36"/>
        </w:rPr>
      </w:pPr>
      <w:r w:rsidRPr="00AF08D4">
        <w:rPr>
          <w:rFonts w:ascii="inherit" w:eastAsia="Times New Roman" w:hAnsi="inherit" w:cs="Times New Roman"/>
          <w:b/>
          <w:bCs/>
          <w:color w:val="1C1E21"/>
          <w:sz w:val="36"/>
          <w:szCs w:val="36"/>
        </w:rPr>
        <w:t xml:space="preserve">Arrêté abrogé depuis </w:t>
      </w:r>
      <w:proofErr w:type="spellStart"/>
      <w:r w:rsidRPr="00AF08D4">
        <w:rPr>
          <w:rFonts w:ascii="inherit" w:eastAsia="Times New Roman" w:hAnsi="inherit" w:cs="Times New Roman"/>
          <w:b/>
          <w:bCs/>
          <w:color w:val="1C1E21"/>
          <w:sz w:val="36"/>
          <w:szCs w:val="36"/>
        </w:rPr>
        <w:t>depuis</w:t>
      </w:r>
      <w:proofErr w:type="spellEnd"/>
      <w:r w:rsidRPr="00AF08D4">
        <w:rPr>
          <w:rFonts w:ascii="inherit" w:eastAsia="Times New Roman" w:hAnsi="inherit" w:cs="Times New Roman"/>
          <w:b/>
          <w:bCs/>
          <w:color w:val="1C1E21"/>
          <w:sz w:val="36"/>
          <w:szCs w:val="36"/>
        </w:rPr>
        <w:t xml:space="preserve"> le 14 janvier 2009</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FF0000"/>
          <w:sz w:val="36"/>
          <w:szCs w:val="36"/>
        </w:rPr>
        <w:t>UN ARRÊTÉ N'EST PAS UNE LOI, SURTOUT QUAND IL EST CADUC</w:t>
      </w:r>
      <w:r w:rsidRPr="00AF08D4">
        <w:rPr>
          <w:rFonts w:ascii="inherit" w:eastAsia="Times New Roman" w:hAnsi="inherit" w:cs="Times New Roman"/>
          <w:b/>
          <w:bCs/>
          <w:caps/>
          <w:color w:val="1C1E21"/>
          <w:sz w:val="36"/>
          <w:szCs w:val="36"/>
        </w:rPr>
        <w:t>.</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Arial Black" w:eastAsia="Times New Roman" w:hAnsi="Arial Black" w:cs="Times New Roman"/>
          <w:b/>
          <w:bCs/>
          <w:caps/>
          <w:color w:val="1C1E21"/>
          <w:sz w:val="36"/>
          <w:szCs w:val="36"/>
        </w:rPr>
        <w:t>VU TOUTES LES IRRÉGULARITÉS, LE CONTRÔLE TECHNIQUE EST CADUC</w:t>
      </w:r>
      <w:r w:rsidRPr="00AF08D4">
        <w:rPr>
          <w:rFonts w:ascii="inherit" w:eastAsia="Times New Roman" w:hAnsi="inherit" w:cs="Times New Roman"/>
          <w:b/>
          <w:bCs/>
          <w:caps/>
          <w:color w:val="1C1E21"/>
          <w:sz w:val="36"/>
          <w:szCs w:val="36"/>
        </w:rPr>
        <w:t>.</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1C1E21"/>
          <w:sz w:val="36"/>
          <w:szCs w:val="36"/>
        </w:rPr>
        <w:t>UN ACTE CADUC SIGNIFIE QUE CET ACTE ÉTAIT RÉGULIER ET VALABLE LORS DE SON ÉDICTION, DE SA CRÉATION, MAIS QU'IL A PERDU SES EFFETS JURIDIQUES ULTÉRIEUREMENT EN RAISON DE LA SURVENANCE DE CERTAINES CIRCONSTANCES OU DE CERTAINS FAITS L'EMPÊCHANT D'ÊTRE EXÉCUTÉ.</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1C1E21"/>
          <w:sz w:val="36"/>
          <w:szCs w:val="36"/>
        </w:rPr>
        <w:t>L'ANÉANTISSEMENT S'OPÈRE DE PLEIN DROIT DU SEUL FAIT DE LA DÉFAILLANCE DE LA CONDITION À LAQUELLE IL ÉTAIT SOUMISE.</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1C1E21"/>
          <w:sz w:val="36"/>
          <w:szCs w:val="36"/>
        </w:rPr>
        <w:t>LA CADUCITÉ PEUT DONC RÉSULTER :</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1C1E21"/>
          <w:sz w:val="36"/>
          <w:szCs w:val="36"/>
        </w:rPr>
        <w:t>- SOIT D'UNE CONDITION QUI ÉTAIT PRÉSENTE À L'ORIGINE MAIS QUI VIENT À DISPARAÎTRE ULTÉRIEUREMENT ;</w:t>
      </w:r>
    </w:p>
    <w:p w:rsidR="00E22A7B" w:rsidRPr="00AF08D4" w:rsidRDefault="00E22A7B" w:rsidP="00AF08D4">
      <w:pPr>
        <w:shd w:val="clear" w:color="auto" w:fill="FFFFFF"/>
        <w:spacing w:before="150" w:after="150"/>
        <w:ind w:right="568"/>
        <w:outlineLvl w:val="4"/>
        <w:rPr>
          <w:rFonts w:ascii="inherit" w:eastAsia="Times New Roman" w:hAnsi="inherit" w:cs="Times New Roman"/>
          <w:b/>
          <w:bCs/>
          <w:caps/>
          <w:color w:val="1C1E21"/>
          <w:sz w:val="36"/>
          <w:szCs w:val="36"/>
        </w:rPr>
      </w:pPr>
      <w:r w:rsidRPr="00AF08D4">
        <w:rPr>
          <w:rFonts w:ascii="inherit" w:eastAsia="Times New Roman" w:hAnsi="inherit" w:cs="Times New Roman"/>
          <w:b/>
          <w:bCs/>
          <w:caps/>
          <w:color w:val="1C1E21"/>
          <w:sz w:val="36"/>
          <w:szCs w:val="36"/>
        </w:rPr>
        <w:t>-SOIT DE LA SANCTION D'UNE NÉGLIGENCE LORSQU'IL INCOMBAIT À UNE PERSONNE DE RÉALISER UNE CONDITION</w:t>
      </w:r>
    </w:p>
    <w:p w:rsidR="00E22A7B" w:rsidRPr="00AF08D4" w:rsidRDefault="00E22A7B" w:rsidP="00AF08D4">
      <w:pPr>
        <w:shd w:val="clear" w:color="auto" w:fill="FFFFFF"/>
        <w:ind w:right="568"/>
        <w:rPr>
          <w:rFonts w:ascii="Times" w:hAnsi="Times"/>
          <w:color w:val="385898"/>
          <w:sz w:val="36"/>
          <w:szCs w:val="36"/>
          <w:bdr w:val="single" w:sz="2" w:space="0" w:color="auto" w:frame="1"/>
        </w:rPr>
      </w:pPr>
      <w:r w:rsidRPr="00AF08D4">
        <w:rPr>
          <w:rFonts w:ascii="inherit" w:eastAsia="Times New Roman" w:hAnsi="inherit" w:cs="Times New Roman"/>
          <w:color w:val="1C1E21"/>
          <w:sz w:val="36"/>
          <w:szCs w:val="36"/>
        </w:rPr>
        <w:fldChar w:fldCharType="begin"/>
      </w:r>
      <w:r w:rsidRPr="00AF08D4">
        <w:rPr>
          <w:rFonts w:ascii="inherit" w:eastAsia="Times New Roman" w:hAnsi="inherit" w:cs="Times New Roman"/>
          <w:color w:val="1C1E21"/>
          <w:sz w:val="36"/>
          <w:szCs w:val="36"/>
        </w:rPr>
        <w:instrText xml:space="preserve"> HYPERLINK "https://www.facebook.com/photo/?fbid=118771144364977&amp;set=gm.515394880473683&amp;idorvanity=346616420684864&amp;__cft__%5B0%5D=AZWCuZLskM09nYWDZ-L_wF9z_Y7kboQRSFmOFg51rdETWn7-avNBe4rR-yXxLTOSnM2xsBKzqg83MSd5i1yDpcsoH8ZUPPwGtNtcvF9U9uesm4RfLlkUsq5b9wuRiP8DXBVvjnFxlT3KoclLK04roQ42eVKYl9MDJSMTcQE9whyqq5hfW_Vg6LbFKaowBCZqlWQ&amp;__tn__=EH-R" </w:instrText>
      </w:r>
      <w:r w:rsidRPr="00AF08D4">
        <w:rPr>
          <w:rFonts w:ascii="inherit" w:eastAsia="Times New Roman" w:hAnsi="inherit" w:cs="Times New Roman"/>
          <w:color w:val="1C1E21"/>
          <w:sz w:val="36"/>
          <w:szCs w:val="36"/>
        </w:rPr>
      </w:r>
      <w:r w:rsidRPr="00AF08D4">
        <w:rPr>
          <w:rFonts w:ascii="inherit" w:eastAsia="Times New Roman" w:hAnsi="inherit" w:cs="Times New Roman"/>
          <w:color w:val="1C1E21"/>
          <w:sz w:val="36"/>
          <w:szCs w:val="36"/>
        </w:rPr>
        <w:fldChar w:fldCharType="separate"/>
      </w:r>
    </w:p>
    <w:p w:rsidR="00E22A7B" w:rsidRPr="00AF08D4" w:rsidRDefault="00E22A7B" w:rsidP="00AF08D4">
      <w:pPr>
        <w:shd w:val="clear" w:color="auto" w:fill="FFFFFF"/>
        <w:ind w:right="568"/>
        <w:rPr>
          <w:rFonts w:ascii="Times" w:hAnsi="Times"/>
          <w:sz w:val="36"/>
          <w:szCs w:val="36"/>
        </w:rPr>
      </w:pPr>
    </w:p>
    <w:p w:rsidR="00E22A7B" w:rsidRPr="00E22A7B" w:rsidRDefault="00E22A7B" w:rsidP="00AF08D4">
      <w:pPr>
        <w:shd w:val="clear" w:color="auto" w:fill="FFFFFF"/>
        <w:ind w:right="568"/>
        <w:rPr>
          <w:rFonts w:ascii="inherit" w:eastAsia="Times New Roman" w:hAnsi="inherit" w:cs="Times New Roman"/>
          <w:color w:val="1C1E21"/>
          <w:sz w:val="18"/>
          <w:szCs w:val="18"/>
        </w:rPr>
      </w:pPr>
      <w:r w:rsidRPr="00AF08D4">
        <w:rPr>
          <w:rFonts w:ascii="inherit" w:eastAsia="Times New Roman" w:hAnsi="inherit" w:cs="Times New Roman"/>
          <w:color w:val="1C1E21"/>
          <w:sz w:val="36"/>
          <w:szCs w:val="36"/>
        </w:rPr>
        <w:fldChar w:fldCharType="end"/>
      </w:r>
    </w:p>
    <w:p w:rsidR="00E22A7B" w:rsidRPr="00E22A7B" w:rsidRDefault="00E22A7B" w:rsidP="00E22A7B">
      <w:pPr>
        <w:rPr>
          <w:rFonts w:ascii="Times" w:eastAsia="Times New Roman" w:hAnsi="Times" w:cs="Times New Roman"/>
          <w:sz w:val="20"/>
          <w:szCs w:val="20"/>
        </w:rPr>
      </w:pPr>
    </w:p>
    <w:p w:rsidR="007572DD" w:rsidRDefault="007572DD"/>
    <w:sectPr w:rsidR="007572DD" w:rsidSect="003262C1">
      <w:pgSz w:w="11900" w:h="16840"/>
      <w:pgMar w:top="1417" w:right="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7B"/>
    <w:rsid w:val="003262C1"/>
    <w:rsid w:val="007572DD"/>
    <w:rsid w:val="00AF08D4"/>
    <w:rsid w:val="00E22A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654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22A7B"/>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E22A7B"/>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22A7B"/>
    <w:rPr>
      <w:rFonts w:ascii="Times" w:hAnsi="Times"/>
      <w:b/>
      <w:bCs/>
    </w:rPr>
  </w:style>
  <w:style w:type="character" w:customStyle="1" w:styleId="Titre5Car">
    <w:name w:val="Titre 5 Car"/>
    <w:basedOn w:val="Policepardfaut"/>
    <w:link w:val="Titre5"/>
    <w:uiPriority w:val="9"/>
    <w:rsid w:val="00E22A7B"/>
    <w:rPr>
      <w:rFonts w:ascii="Times" w:hAnsi="Times"/>
      <w:b/>
      <w:bCs/>
      <w:sz w:val="20"/>
      <w:szCs w:val="20"/>
    </w:rPr>
  </w:style>
  <w:style w:type="character" w:styleId="Lienhypertexte">
    <w:name w:val="Hyperlink"/>
    <w:basedOn w:val="Policepardfaut"/>
    <w:uiPriority w:val="99"/>
    <w:semiHidden/>
    <w:unhideWhenUsed/>
    <w:rsid w:val="00E22A7B"/>
    <w:rPr>
      <w:color w:val="0000FF"/>
      <w:u w:val="single"/>
    </w:rPr>
  </w:style>
  <w:style w:type="character" w:customStyle="1" w:styleId="x193iq5w">
    <w:name w:val="x193iq5w"/>
    <w:basedOn w:val="Policepardfaut"/>
    <w:rsid w:val="00E22A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E22A7B"/>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E22A7B"/>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22A7B"/>
    <w:rPr>
      <w:rFonts w:ascii="Times" w:hAnsi="Times"/>
      <w:b/>
      <w:bCs/>
    </w:rPr>
  </w:style>
  <w:style w:type="character" w:customStyle="1" w:styleId="Titre5Car">
    <w:name w:val="Titre 5 Car"/>
    <w:basedOn w:val="Policepardfaut"/>
    <w:link w:val="Titre5"/>
    <w:uiPriority w:val="9"/>
    <w:rsid w:val="00E22A7B"/>
    <w:rPr>
      <w:rFonts w:ascii="Times" w:hAnsi="Times"/>
      <w:b/>
      <w:bCs/>
      <w:sz w:val="20"/>
      <w:szCs w:val="20"/>
    </w:rPr>
  </w:style>
  <w:style w:type="character" w:styleId="Lienhypertexte">
    <w:name w:val="Hyperlink"/>
    <w:basedOn w:val="Policepardfaut"/>
    <w:uiPriority w:val="99"/>
    <w:semiHidden/>
    <w:unhideWhenUsed/>
    <w:rsid w:val="00E22A7B"/>
    <w:rPr>
      <w:color w:val="0000FF"/>
      <w:u w:val="single"/>
    </w:rPr>
  </w:style>
  <w:style w:type="character" w:customStyle="1" w:styleId="x193iq5w">
    <w:name w:val="x193iq5w"/>
    <w:basedOn w:val="Policepardfaut"/>
    <w:rsid w:val="00E2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6621">
      <w:bodyDiv w:val="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sChild>
            <w:div w:id="79644355">
              <w:marLeft w:val="0"/>
              <w:marRight w:val="0"/>
              <w:marTop w:val="0"/>
              <w:marBottom w:val="0"/>
              <w:divBdr>
                <w:top w:val="none" w:sz="0" w:space="0" w:color="auto"/>
                <w:left w:val="none" w:sz="0" w:space="0" w:color="auto"/>
                <w:bottom w:val="none" w:sz="0" w:space="0" w:color="auto"/>
                <w:right w:val="none" w:sz="0" w:space="0" w:color="auto"/>
              </w:divBdr>
              <w:divsChild>
                <w:div w:id="408382498">
                  <w:marLeft w:val="0"/>
                  <w:marRight w:val="0"/>
                  <w:marTop w:val="0"/>
                  <w:marBottom w:val="0"/>
                  <w:divBdr>
                    <w:top w:val="none" w:sz="0" w:space="0" w:color="auto"/>
                    <w:left w:val="none" w:sz="0" w:space="0" w:color="auto"/>
                    <w:bottom w:val="none" w:sz="0" w:space="0" w:color="auto"/>
                    <w:right w:val="none" w:sz="0" w:space="0" w:color="auto"/>
                  </w:divBdr>
                  <w:divsChild>
                    <w:div w:id="1675500088">
                      <w:marLeft w:val="0"/>
                      <w:marRight w:val="0"/>
                      <w:marTop w:val="0"/>
                      <w:marBottom w:val="120"/>
                      <w:divBdr>
                        <w:top w:val="none" w:sz="0" w:space="0" w:color="auto"/>
                        <w:left w:val="none" w:sz="0" w:space="0" w:color="auto"/>
                        <w:bottom w:val="none" w:sz="0" w:space="0" w:color="auto"/>
                        <w:right w:val="none" w:sz="0" w:space="0" w:color="auto"/>
                      </w:divBdr>
                    </w:div>
                    <w:div w:id="1659336413">
                      <w:marLeft w:val="0"/>
                      <w:marRight w:val="0"/>
                      <w:marTop w:val="0"/>
                      <w:marBottom w:val="120"/>
                      <w:divBdr>
                        <w:top w:val="none" w:sz="0" w:space="0" w:color="auto"/>
                        <w:left w:val="none" w:sz="0" w:space="0" w:color="auto"/>
                        <w:bottom w:val="none" w:sz="0" w:space="0" w:color="auto"/>
                        <w:right w:val="none" w:sz="0" w:space="0" w:color="auto"/>
                      </w:divBdr>
                    </w:div>
                    <w:div w:id="755440655">
                      <w:marLeft w:val="0"/>
                      <w:marRight w:val="0"/>
                      <w:marTop w:val="0"/>
                      <w:marBottom w:val="120"/>
                      <w:divBdr>
                        <w:top w:val="none" w:sz="0" w:space="0" w:color="auto"/>
                        <w:left w:val="none" w:sz="0" w:space="0" w:color="auto"/>
                        <w:bottom w:val="none" w:sz="0" w:space="0" w:color="auto"/>
                        <w:right w:val="none" w:sz="0" w:space="0" w:color="auto"/>
                      </w:divBdr>
                    </w:div>
                    <w:div w:id="2127889762">
                      <w:marLeft w:val="0"/>
                      <w:marRight w:val="0"/>
                      <w:marTop w:val="0"/>
                      <w:marBottom w:val="120"/>
                      <w:divBdr>
                        <w:top w:val="none" w:sz="0" w:space="0" w:color="auto"/>
                        <w:left w:val="none" w:sz="0" w:space="0" w:color="auto"/>
                        <w:bottom w:val="none" w:sz="0" w:space="0" w:color="auto"/>
                        <w:right w:val="none" w:sz="0" w:space="0" w:color="auto"/>
                      </w:divBdr>
                    </w:div>
                    <w:div w:id="337970414">
                      <w:marLeft w:val="0"/>
                      <w:marRight w:val="0"/>
                      <w:marTop w:val="0"/>
                      <w:marBottom w:val="120"/>
                      <w:divBdr>
                        <w:top w:val="none" w:sz="0" w:space="0" w:color="auto"/>
                        <w:left w:val="none" w:sz="0" w:space="0" w:color="auto"/>
                        <w:bottom w:val="none" w:sz="0" w:space="0" w:color="auto"/>
                        <w:right w:val="none" w:sz="0" w:space="0" w:color="auto"/>
                      </w:divBdr>
                    </w:div>
                    <w:div w:id="988287853">
                      <w:marLeft w:val="0"/>
                      <w:marRight w:val="0"/>
                      <w:marTop w:val="0"/>
                      <w:marBottom w:val="120"/>
                      <w:divBdr>
                        <w:top w:val="none" w:sz="0" w:space="0" w:color="auto"/>
                        <w:left w:val="none" w:sz="0" w:space="0" w:color="auto"/>
                        <w:bottom w:val="none" w:sz="0" w:space="0" w:color="auto"/>
                        <w:right w:val="none" w:sz="0" w:space="0" w:color="auto"/>
                      </w:divBdr>
                    </w:div>
                    <w:div w:id="1405253641">
                      <w:marLeft w:val="0"/>
                      <w:marRight w:val="0"/>
                      <w:marTop w:val="0"/>
                      <w:marBottom w:val="120"/>
                      <w:divBdr>
                        <w:top w:val="none" w:sz="0" w:space="0" w:color="auto"/>
                        <w:left w:val="none" w:sz="0" w:space="0" w:color="auto"/>
                        <w:bottom w:val="none" w:sz="0" w:space="0" w:color="auto"/>
                        <w:right w:val="none" w:sz="0" w:space="0" w:color="auto"/>
                      </w:divBdr>
                    </w:div>
                    <w:div w:id="757948645">
                      <w:marLeft w:val="0"/>
                      <w:marRight w:val="0"/>
                      <w:marTop w:val="0"/>
                      <w:marBottom w:val="120"/>
                      <w:divBdr>
                        <w:top w:val="none" w:sz="0" w:space="0" w:color="auto"/>
                        <w:left w:val="none" w:sz="0" w:space="0" w:color="auto"/>
                        <w:bottom w:val="none" w:sz="0" w:space="0" w:color="auto"/>
                        <w:right w:val="none" w:sz="0" w:space="0" w:color="auto"/>
                      </w:divBdr>
                    </w:div>
                    <w:div w:id="1713261437">
                      <w:marLeft w:val="0"/>
                      <w:marRight w:val="0"/>
                      <w:marTop w:val="0"/>
                      <w:marBottom w:val="120"/>
                      <w:divBdr>
                        <w:top w:val="none" w:sz="0" w:space="0" w:color="auto"/>
                        <w:left w:val="none" w:sz="0" w:space="0" w:color="auto"/>
                        <w:bottom w:val="none" w:sz="0" w:space="0" w:color="auto"/>
                        <w:right w:val="none" w:sz="0" w:space="0" w:color="auto"/>
                      </w:divBdr>
                    </w:div>
                    <w:div w:id="132218650">
                      <w:marLeft w:val="0"/>
                      <w:marRight w:val="0"/>
                      <w:marTop w:val="0"/>
                      <w:marBottom w:val="120"/>
                      <w:divBdr>
                        <w:top w:val="none" w:sz="0" w:space="0" w:color="auto"/>
                        <w:left w:val="none" w:sz="0" w:space="0" w:color="auto"/>
                        <w:bottom w:val="none" w:sz="0" w:space="0" w:color="auto"/>
                        <w:right w:val="none" w:sz="0" w:space="0" w:color="auto"/>
                      </w:divBdr>
                    </w:div>
                    <w:div w:id="1094060222">
                      <w:marLeft w:val="0"/>
                      <w:marRight w:val="0"/>
                      <w:marTop w:val="0"/>
                      <w:marBottom w:val="120"/>
                      <w:divBdr>
                        <w:top w:val="none" w:sz="0" w:space="0" w:color="auto"/>
                        <w:left w:val="none" w:sz="0" w:space="0" w:color="auto"/>
                        <w:bottom w:val="none" w:sz="0" w:space="0" w:color="auto"/>
                        <w:right w:val="none" w:sz="0" w:space="0" w:color="auto"/>
                      </w:divBdr>
                    </w:div>
                    <w:div w:id="1775436251">
                      <w:marLeft w:val="0"/>
                      <w:marRight w:val="0"/>
                      <w:marTop w:val="0"/>
                      <w:marBottom w:val="120"/>
                      <w:divBdr>
                        <w:top w:val="none" w:sz="0" w:space="0" w:color="auto"/>
                        <w:left w:val="none" w:sz="0" w:space="0" w:color="auto"/>
                        <w:bottom w:val="none" w:sz="0" w:space="0" w:color="auto"/>
                        <w:right w:val="none" w:sz="0" w:space="0" w:color="auto"/>
                      </w:divBdr>
                    </w:div>
                    <w:div w:id="917326745">
                      <w:marLeft w:val="0"/>
                      <w:marRight w:val="0"/>
                      <w:marTop w:val="0"/>
                      <w:marBottom w:val="120"/>
                      <w:divBdr>
                        <w:top w:val="none" w:sz="0" w:space="0" w:color="auto"/>
                        <w:left w:val="none" w:sz="0" w:space="0" w:color="auto"/>
                        <w:bottom w:val="none" w:sz="0" w:space="0" w:color="auto"/>
                        <w:right w:val="none" w:sz="0" w:space="0" w:color="auto"/>
                      </w:divBdr>
                    </w:div>
                    <w:div w:id="1324702113">
                      <w:marLeft w:val="0"/>
                      <w:marRight w:val="0"/>
                      <w:marTop w:val="0"/>
                      <w:marBottom w:val="120"/>
                      <w:divBdr>
                        <w:top w:val="none" w:sz="0" w:space="0" w:color="auto"/>
                        <w:left w:val="none" w:sz="0" w:space="0" w:color="auto"/>
                        <w:bottom w:val="none" w:sz="0" w:space="0" w:color="auto"/>
                        <w:right w:val="none" w:sz="0" w:space="0" w:color="auto"/>
                      </w:divBdr>
                    </w:div>
                    <w:div w:id="207495943">
                      <w:marLeft w:val="0"/>
                      <w:marRight w:val="0"/>
                      <w:marTop w:val="0"/>
                      <w:marBottom w:val="120"/>
                      <w:divBdr>
                        <w:top w:val="none" w:sz="0" w:space="0" w:color="auto"/>
                        <w:left w:val="none" w:sz="0" w:space="0" w:color="auto"/>
                        <w:bottom w:val="none" w:sz="0" w:space="0" w:color="auto"/>
                        <w:right w:val="none" w:sz="0" w:space="0" w:color="auto"/>
                      </w:divBdr>
                    </w:div>
                    <w:div w:id="1261253928">
                      <w:marLeft w:val="0"/>
                      <w:marRight w:val="0"/>
                      <w:marTop w:val="0"/>
                      <w:marBottom w:val="120"/>
                      <w:divBdr>
                        <w:top w:val="none" w:sz="0" w:space="0" w:color="auto"/>
                        <w:left w:val="none" w:sz="0" w:space="0" w:color="auto"/>
                        <w:bottom w:val="none" w:sz="0" w:space="0" w:color="auto"/>
                        <w:right w:val="none" w:sz="0" w:space="0" w:color="auto"/>
                      </w:divBdr>
                    </w:div>
                    <w:div w:id="1192642708">
                      <w:marLeft w:val="0"/>
                      <w:marRight w:val="0"/>
                      <w:marTop w:val="0"/>
                      <w:marBottom w:val="120"/>
                      <w:divBdr>
                        <w:top w:val="none" w:sz="0" w:space="0" w:color="auto"/>
                        <w:left w:val="none" w:sz="0" w:space="0" w:color="auto"/>
                        <w:bottom w:val="none" w:sz="0" w:space="0" w:color="auto"/>
                        <w:right w:val="none" w:sz="0" w:space="0" w:color="auto"/>
                      </w:divBdr>
                    </w:div>
                    <w:div w:id="1919509423">
                      <w:marLeft w:val="0"/>
                      <w:marRight w:val="0"/>
                      <w:marTop w:val="0"/>
                      <w:marBottom w:val="120"/>
                      <w:divBdr>
                        <w:top w:val="none" w:sz="0" w:space="0" w:color="auto"/>
                        <w:left w:val="none" w:sz="0" w:space="0" w:color="auto"/>
                        <w:bottom w:val="none" w:sz="0" w:space="0" w:color="auto"/>
                        <w:right w:val="none" w:sz="0" w:space="0" w:color="auto"/>
                      </w:divBdr>
                    </w:div>
                    <w:div w:id="1658145745">
                      <w:marLeft w:val="0"/>
                      <w:marRight w:val="0"/>
                      <w:marTop w:val="0"/>
                      <w:marBottom w:val="120"/>
                      <w:divBdr>
                        <w:top w:val="none" w:sz="0" w:space="0" w:color="auto"/>
                        <w:left w:val="none" w:sz="0" w:space="0" w:color="auto"/>
                        <w:bottom w:val="none" w:sz="0" w:space="0" w:color="auto"/>
                        <w:right w:val="none" w:sz="0" w:space="0" w:color="auto"/>
                      </w:divBdr>
                    </w:div>
                    <w:div w:id="752361093">
                      <w:marLeft w:val="0"/>
                      <w:marRight w:val="0"/>
                      <w:marTop w:val="0"/>
                      <w:marBottom w:val="120"/>
                      <w:divBdr>
                        <w:top w:val="none" w:sz="0" w:space="0" w:color="auto"/>
                        <w:left w:val="none" w:sz="0" w:space="0" w:color="auto"/>
                        <w:bottom w:val="none" w:sz="0" w:space="0" w:color="auto"/>
                        <w:right w:val="none" w:sz="0" w:space="0" w:color="auto"/>
                      </w:divBdr>
                    </w:div>
                    <w:div w:id="1770083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6039570">
              <w:marLeft w:val="0"/>
              <w:marRight w:val="0"/>
              <w:marTop w:val="0"/>
              <w:marBottom w:val="0"/>
              <w:divBdr>
                <w:top w:val="none" w:sz="0" w:space="0" w:color="auto"/>
                <w:left w:val="none" w:sz="0" w:space="0" w:color="auto"/>
                <w:bottom w:val="none" w:sz="0" w:space="0" w:color="auto"/>
                <w:right w:val="none" w:sz="0" w:space="0" w:color="auto"/>
              </w:divBdr>
              <w:divsChild>
                <w:div w:id="318726840">
                  <w:marLeft w:val="0"/>
                  <w:marRight w:val="0"/>
                  <w:marTop w:val="0"/>
                  <w:marBottom w:val="0"/>
                  <w:divBdr>
                    <w:top w:val="none" w:sz="0" w:space="0" w:color="auto"/>
                    <w:left w:val="none" w:sz="0" w:space="0" w:color="auto"/>
                    <w:bottom w:val="none" w:sz="0" w:space="0" w:color="auto"/>
                    <w:right w:val="none" w:sz="0" w:space="0" w:color="auto"/>
                  </w:divBdr>
                  <w:divsChild>
                    <w:div w:id="243270700">
                      <w:marLeft w:val="0"/>
                      <w:marRight w:val="0"/>
                      <w:marTop w:val="0"/>
                      <w:marBottom w:val="0"/>
                      <w:divBdr>
                        <w:top w:val="none" w:sz="0" w:space="0" w:color="auto"/>
                        <w:left w:val="none" w:sz="0" w:space="0" w:color="auto"/>
                        <w:bottom w:val="none" w:sz="0" w:space="0" w:color="auto"/>
                        <w:right w:val="none" w:sz="0" w:space="0" w:color="auto"/>
                      </w:divBdr>
                      <w:divsChild>
                        <w:div w:id="1150560853">
                          <w:marLeft w:val="0"/>
                          <w:marRight w:val="0"/>
                          <w:marTop w:val="0"/>
                          <w:marBottom w:val="0"/>
                          <w:divBdr>
                            <w:top w:val="none" w:sz="0" w:space="0" w:color="auto"/>
                            <w:left w:val="none" w:sz="0" w:space="0" w:color="auto"/>
                            <w:bottom w:val="none" w:sz="0" w:space="0" w:color="auto"/>
                            <w:right w:val="none" w:sz="0" w:space="0" w:color="auto"/>
                          </w:divBdr>
                          <w:divsChild>
                            <w:div w:id="1537691415">
                              <w:marLeft w:val="0"/>
                              <w:marRight w:val="0"/>
                              <w:marTop w:val="0"/>
                              <w:marBottom w:val="0"/>
                              <w:divBdr>
                                <w:top w:val="none" w:sz="0" w:space="0" w:color="auto"/>
                                <w:left w:val="none" w:sz="0" w:space="0" w:color="auto"/>
                                <w:bottom w:val="none" w:sz="0" w:space="0" w:color="auto"/>
                                <w:right w:val="none" w:sz="0" w:space="0" w:color="auto"/>
                              </w:divBdr>
                              <w:divsChild>
                                <w:div w:id="426385439">
                                  <w:marLeft w:val="0"/>
                                  <w:marRight w:val="0"/>
                                  <w:marTop w:val="0"/>
                                  <w:marBottom w:val="0"/>
                                  <w:divBdr>
                                    <w:top w:val="none" w:sz="0" w:space="0" w:color="auto"/>
                                    <w:left w:val="none" w:sz="0" w:space="0" w:color="auto"/>
                                    <w:bottom w:val="none" w:sz="0" w:space="0" w:color="auto"/>
                                    <w:right w:val="none" w:sz="0" w:space="0" w:color="auto"/>
                                  </w:divBdr>
                                  <w:divsChild>
                                    <w:div w:id="21305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540</Words>
  <Characters>2975</Characters>
  <Application>Microsoft Macintosh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BLIN</dc:creator>
  <cp:keywords/>
  <dc:description/>
  <cp:lastModifiedBy>CHRISTIAN BLIN</cp:lastModifiedBy>
  <cp:revision>1</cp:revision>
  <dcterms:created xsi:type="dcterms:W3CDTF">2022-12-13T21:56:00Z</dcterms:created>
  <dcterms:modified xsi:type="dcterms:W3CDTF">2022-12-13T22:54:00Z</dcterms:modified>
</cp:coreProperties>
</file>