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2D99" w14:textId="32E8A516" w:rsidR="00DE3D1F" w:rsidRPr="009E29A8" w:rsidRDefault="0064008E" w:rsidP="009E29A8">
      <w:pPr>
        <w:spacing w:after="0" w:line="240" w:lineRule="auto"/>
        <w:jc w:val="center"/>
        <w:rPr>
          <w:rFonts w:ascii="Palatino Linotype" w:eastAsia="Times New Roman" w:hAnsi="Palatino Linotype" w:cs="Times New Roman"/>
          <w:b/>
          <w:bCs/>
          <w:kern w:val="0"/>
          <w:sz w:val="24"/>
          <w:szCs w:val="24"/>
          <w:lang w:eastAsia="fr-FR"/>
          <w14:ligatures w14:val="none"/>
        </w:rPr>
      </w:pPr>
      <w:r w:rsidRPr="009E29A8">
        <w:rPr>
          <w:rFonts w:ascii="Palatino Linotype" w:eastAsia="Times New Roman" w:hAnsi="Palatino Linotype" w:cs="Times New Roman"/>
          <w:b/>
          <w:bCs/>
          <w:kern w:val="0"/>
          <w:sz w:val="24"/>
          <w:szCs w:val="24"/>
          <w:lang w:eastAsia="fr-FR"/>
          <w14:ligatures w14:val="none"/>
        </w:rPr>
        <w:t xml:space="preserve">MED </w:t>
      </w:r>
      <w:r w:rsidR="00DE3D1F" w:rsidRPr="009E29A8">
        <w:rPr>
          <w:rFonts w:ascii="Palatino Linotype" w:eastAsia="Times New Roman" w:hAnsi="Palatino Linotype" w:cs="Times New Roman"/>
          <w:b/>
          <w:bCs/>
          <w:kern w:val="0"/>
          <w:sz w:val="24"/>
          <w:szCs w:val="24"/>
          <w:lang w:eastAsia="fr-FR"/>
          <w14:ligatures w14:val="none"/>
        </w:rPr>
        <w:t>adressée à la DGFiP</w:t>
      </w:r>
      <w:r w:rsidR="009E29A8">
        <w:rPr>
          <w:rFonts w:ascii="Palatino Linotype" w:eastAsia="Times New Roman" w:hAnsi="Palatino Linotype" w:cs="Times New Roman"/>
          <w:b/>
          <w:bCs/>
          <w:kern w:val="0"/>
          <w:sz w:val="24"/>
          <w:szCs w:val="24"/>
          <w:lang w:eastAsia="fr-FR"/>
          <w14:ligatures w14:val="none"/>
        </w:rPr>
        <w:t xml:space="preserve"> et</w:t>
      </w:r>
      <w:r w:rsidR="00DE3D1F" w:rsidRPr="009E29A8">
        <w:rPr>
          <w:rFonts w:ascii="Palatino Linotype" w:eastAsia="Times New Roman" w:hAnsi="Palatino Linotype" w:cs="Times New Roman"/>
          <w:b/>
          <w:bCs/>
          <w:kern w:val="0"/>
          <w:sz w:val="24"/>
          <w:szCs w:val="24"/>
          <w:lang w:eastAsia="fr-FR"/>
          <w14:ligatures w14:val="none"/>
        </w:rPr>
        <w:t xml:space="preserve"> à l’AIFE</w:t>
      </w:r>
    </w:p>
    <w:p w14:paraId="35FDF997" w14:textId="77777777" w:rsidR="0064008E" w:rsidRPr="009E29A8" w:rsidRDefault="0064008E" w:rsidP="00713126">
      <w:pPr>
        <w:spacing w:after="0" w:line="240" w:lineRule="auto"/>
        <w:rPr>
          <w:rFonts w:ascii="Palatino Linotype" w:eastAsia="Times New Roman" w:hAnsi="Palatino Linotype" w:cs="Times New Roman"/>
          <w:kern w:val="0"/>
          <w:sz w:val="24"/>
          <w:szCs w:val="24"/>
          <w:lang w:eastAsia="fr-FR"/>
          <w14:ligatures w14:val="none"/>
        </w:rPr>
      </w:pPr>
    </w:p>
    <w:p w14:paraId="65C943D4" w14:textId="0E4A32F9" w:rsidR="0064008E" w:rsidRPr="009E29A8" w:rsidRDefault="00DD0E38" w:rsidP="00713126">
      <w:pPr>
        <w:spacing w:after="0" w:line="240" w:lineRule="auto"/>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Dénomination de l’entrepr</w:t>
      </w:r>
      <w:r w:rsidR="00486AAD" w:rsidRPr="009E29A8">
        <w:rPr>
          <w:rFonts w:ascii="Palatino Linotype" w:eastAsia="Times New Roman" w:hAnsi="Palatino Linotype" w:cs="Times New Roman"/>
          <w:kern w:val="0"/>
          <w:sz w:val="24"/>
          <w:szCs w:val="24"/>
          <w:lang w:eastAsia="fr-FR"/>
          <w14:ligatures w14:val="none"/>
        </w:rPr>
        <w:t>ise</w:t>
      </w:r>
    </w:p>
    <w:p w14:paraId="297BCCA4" w14:textId="77777777" w:rsidR="009E29A8" w:rsidRDefault="00486AAD" w:rsidP="008C28CB">
      <w:pPr>
        <w:spacing w:after="0" w:line="240" w:lineRule="auto"/>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Adresse</w:t>
      </w:r>
    </w:p>
    <w:p w14:paraId="502A9646" w14:textId="22120CA5" w:rsidR="00486AAD" w:rsidRPr="009E29A8" w:rsidRDefault="00486AAD" w:rsidP="008C28CB">
      <w:pPr>
        <w:spacing w:after="0" w:line="240" w:lineRule="auto"/>
        <w:rPr>
          <w:rFonts w:ascii="Palatino Linotype" w:eastAsia="Times New Roman" w:hAnsi="Palatino Linotype" w:cs="Times New Roman"/>
          <w:kern w:val="0"/>
          <w:sz w:val="24"/>
          <w:szCs w:val="24"/>
          <w:lang w:eastAsia="fr-FR"/>
          <w14:ligatures w14:val="none"/>
        </w:rPr>
      </w:pPr>
      <w:proofErr w:type="spellStart"/>
      <w:r w:rsidRPr="009E29A8">
        <w:rPr>
          <w:rFonts w:ascii="Palatino Linotype" w:eastAsia="Times New Roman" w:hAnsi="Palatino Linotype" w:cs="Times New Roman"/>
          <w:kern w:val="0"/>
          <w:sz w:val="24"/>
          <w:szCs w:val="24"/>
          <w:lang w:eastAsia="fr-FR"/>
          <w14:ligatures w14:val="none"/>
        </w:rPr>
        <w:t>Etc</w:t>
      </w:r>
      <w:proofErr w:type="spellEnd"/>
      <w:r w:rsidRPr="009E29A8">
        <w:rPr>
          <w:rFonts w:ascii="Palatino Linotype" w:eastAsia="Times New Roman" w:hAnsi="Palatino Linotype" w:cs="Times New Roman"/>
          <w:b/>
          <w:bCs/>
          <w:kern w:val="0"/>
          <w:sz w:val="24"/>
          <w:szCs w:val="24"/>
          <w:lang w:eastAsia="fr-FR"/>
          <w14:ligatures w14:val="none"/>
        </w:rPr>
        <w:t xml:space="preserve"> </w:t>
      </w:r>
    </w:p>
    <w:p w14:paraId="459F52D7" w14:textId="77777777" w:rsidR="008C28CB" w:rsidRPr="009E29A8" w:rsidRDefault="008C28CB" w:rsidP="00486AAD">
      <w:pPr>
        <w:spacing w:before="100" w:beforeAutospacing="1" w:after="100" w:afterAutospacing="1" w:line="240" w:lineRule="auto"/>
        <w:jc w:val="right"/>
        <w:rPr>
          <w:rFonts w:ascii="Palatino Linotype" w:eastAsia="Times New Roman" w:hAnsi="Palatino Linotype" w:cs="Times New Roman"/>
          <w:b/>
          <w:bCs/>
          <w:kern w:val="0"/>
          <w:sz w:val="24"/>
          <w:szCs w:val="24"/>
          <w:lang w:eastAsia="fr-FR"/>
          <w14:ligatures w14:val="none"/>
        </w:rPr>
      </w:pPr>
    </w:p>
    <w:p w14:paraId="0CD3EE00" w14:textId="5C62D2A3" w:rsidR="00486AAD" w:rsidRPr="009E29A8" w:rsidRDefault="00486AAD" w:rsidP="00486AAD">
      <w:pPr>
        <w:spacing w:before="100" w:beforeAutospacing="1" w:after="100" w:afterAutospacing="1" w:line="240" w:lineRule="auto"/>
        <w:jc w:val="right"/>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b/>
          <w:bCs/>
          <w:kern w:val="0"/>
          <w:sz w:val="24"/>
          <w:szCs w:val="24"/>
          <w:lang w:eastAsia="fr-FR"/>
          <w14:ligatures w14:val="none"/>
        </w:rPr>
        <w:t>Monsieur le Directeur général des finances publiques</w:t>
      </w:r>
      <w:r w:rsidRPr="009E29A8">
        <w:rPr>
          <w:rFonts w:ascii="Palatino Linotype" w:eastAsia="Times New Roman" w:hAnsi="Palatino Linotype" w:cs="Times New Roman"/>
          <w:kern w:val="0"/>
          <w:sz w:val="24"/>
          <w:szCs w:val="24"/>
          <w:lang w:eastAsia="fr-FR"/>
          <w14:ligatures w14:val="none"/>
        </w:rPr>
        <w:br/>
        <w:t>Direction générale des finances publiques</w:t>
      </w:r>
      <w:r w:rsidR="00135EBE">
        <w:rPr>
          <w:rFonts w:ascii="Palatino Linotype" w:eastAsia="Times New Roman" w:hAnsi="Palatino Linotype" w:cs="Times New Roman"/>
          <w:kern w:val="0"/>
          <w:sz w:val="24"/>
          <w:szCs w:val="24"/>
          <w:lang w:eastAsia="fr-FR"/>
          <w14:ligatures w14:val="none"/>
        </w:rPr>
        <w:t xml:space="preserve"> (</w:t>
      </w:r>
      <w:proofErr w:type="spellStart"/>
      <w:r w:rsidR="00135EBE">
        <w:rPr>
          <w:rFonts w:ascii="Palatino Linotype" w:eastAsia="Times New Roman" w:hAnsi="Palatino Linotype" w:cs="Times New Roman"/>
          <w:kern w:val="0"/>
          <w:sz w:val="24"/>
          <w:szCs w:val="24"/>
          <w:lang w:eastAsia="fr-FR"/>
          <w14:ligatures w14:val="none"/>
        </w:rPr>
        <w:t>DGGiP</w:t>
      </w:r>
      <w:proofErr w:type="spellEnd"/>
      <w:r w:rsidR="00135EBE">
        <w:rPr>
          <w:rFonts w:ascii="Palatino Linotype" w:eastAsia="Times New Roman" w:hAnsi="Palatino Linotype" w:cs="Times New Roman"/>
          <w:kern w:val="0"/>
          <w:sz w:val="24"/>
          <w:szCs w:val="24"/>
          <w:lang w:eastAsia="fr-FR"/>
          <w14:ligatures w14:val="none"/>
        </w:rPr>
        <w:t>)</w:t>
      </w:r>
      <w:r w:rsidRPr="009E29A8">
        <w:rPr>
          <w:rFonts w:ascii="Palatino Linotype" w:eastAsia="Times New Roman" w:hAnsi="Palatino Linotype" w:cs="Times New Roman"/>
          <w:kern w:val="0"/>
          <w:sz w:val="24"/>
          <w:szCs w:val="24"/>
          <w:lang w:eastAsia="fr-FR"/>
          <w14:ligatures w14:val="none"/>
        </w:rPr>
        <w:br/>
        <w:t>139, rue de Bercy</w:t>
      </w:r>
      <w:r w:rsidRPr="009E29A8">
        <w:rPr>
          <w:rFonts w:ascii="Palatino Linotype" w:eastAsia="Times New Roman" w:hAnsi="Palatino Linotype" w:cs="Times New Roman"/>
          <w:kern w:val="0"/>
          <w:sz w:val="24"/>
          <w:szCs w:val="24"/>
          <w:lang w:eastAsia="fr-FR"/>
          <w14:ligatures w14:val="none"/>
        </w:rPr>
        <w:br/>
        <w:t>75572 Paris Cedex 12</w:t>
      </w:r>
    </w:p>
    <w:p w14:paraId="395E1F10" w14:textId="77777777" w:rsidR="00486AAD" w:rsidRPr="009E29A8" w:rsidRDefault="00486AAD" w:rsidP="00486AAD">
      <w:pPr>
        <w:spacing w:before="100" w:beforeAutospacing="1" w:after="100" w:afterAutospacing="1" w:line="240" w:lineRule="auto"/>
        <w:jc w:val="right"/>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b/>
          <w:bCs/>
          <w:kern w:val="0"/>
          <w:sz w:val="24"/>
          <w:szCs w:val="24"/>
          <w:lang w:eastAsia="fr-FR"/>
          <w14:ligatures w14:val="none"/>
        </w:rPr>
        <w:t>Monsieur le Directeur de l’Agence pour l’informatique financière de l’État</w:t>
      </w:r>
      <w:r w:rsidRPr="009E29A8">
        <w:rPr>
          <w:rFonts w:ascii="Palatino Linotype" w:eastAsia="Times New Roman" w:hAnsi="Palatino Linotype" w:cs="Times New Roman"/>
          <w:kern w:val="0"/>
          <w:sz w:val="24"/>
          <w:szCs w:val="24"/>
          <w:lang w:eastAsia="fr-FR"/>
          <w14:ligatures w14:val="none"/>
        </w:rPr>
        <w:br/>
        <w:t>AIFE – Immeuble MINEFI</w:t>
      </w:r>
      <w:r w:rsidRPr="009E29A8">
        <w:rPr>
          <w:rFonts w:ascii="Palatino Linotype" w:eastAsia="Times New Roman" w:hAnsi="Palatino Linotype" w:cs="Times New Roman"/>
          <w:kern w:val="0"/>
          <w:sz w:val="24"/>
          <w:szCs w:val="24"/>
          <w:lang w:eastAsia="fr-FR"/>
          <w14:ligatures w14:val="none"/>
        </w:rPr>
        <w:br/>
        <w:t>10, rue du Centre</w:t>
      </w:r>
      <w:r w:rsidRPr="009E29A8">
        <w:rPr>
          <w:rFonts w:ascii="Palatino Linotype" w:eastAsia="Times New Roman" w:hAnsi="Palatino Linotype" w:cs="Times New Roman"/>
          <w:kern w:val="0"/>
          <w:sz w:val="24"/>
          <w:szCs w:val="24"/>
          <w:lang w:eastAsia="fr-FR"/>
          <w14:ligatures w14:val="none"/>
        </w:rPr>
        <w:br/>
        <w:t>93196 Noisy-le-Grand Cedex</w:t>
      </w:r>
    </w:p>
    <w:p w14:paraId="345A1E1C" w14:textId="1EDC2C05" w:rsidR="00486AAD" w:rsidRDefault="00486AAD" w:rsidP="00713126">
      <w:pPr>
        <w:spacing w:after="0" w:line="240" w:lineRule="auto"/>
        <w:rPr>
          <w:rFonts w:ascii="Palatino Linotype" w:eastAsia="Times New Roman" w:hAnsi="Palatino Linotype" w:cs="Times New Roman"/>
          <w:kern w:val="0"/>
          <w:sz w:val="24"/>
          <w:szCs w:val="24"/>
          <w:lang w:eastAsia="fr-FR"/>
          <w14:ligatures w14:val="none"/>
        </w:rPr>
      </w:pPr>
      <w:proofErr w:type="spellStart"/>
      <w:r w:rsidRPr="009E29A8">
        <w:rPr>
          <w:rFonts w:ascii="Palatino Linotype" w:eastAsia="Times New Roman" w:hAnsi="Palatino Linotype" w:cs="Times New Roman"/>
          <w:kern w:val="0"/>
          <w:sz w:val="24"/>
          <w:szCs w:val="24"/>
          <w:lang w:eastAsia="fr-FR"/>
          <w14:ligatures w14:val="none"/>
        </w:rPr>
        <w:t>Lrar</w:t>
      </w:r>
      <w:proofErr w:type="spellEnd"/>
      <w:r w:rsidR="00135EBE">
        <w:rPr>
          <w:rFonts w:ascii="Palatino Linotype" w:eastAsia="Times New Roman" w:hAnsi="Palatino Linotype" w:cs="Times New Roman"/>
          <w:kern w:val="0"/>
          <w:sz w:val="24"/>
          <w:szCs w:val="24"/>
          <w:lang w:eastAsia="fr-FR"/>
          <w14:ligatures w14:val="none"/>
        </w:rPr>
        <w:t xml:space="preserve"> </w:t>
      </w:r>
      <w:proofErr w:type="spellStart"/>
      <w:r w:rsidR="00135EBE">
        <w:rPr>
          <w:rFonts w:ascii="Palatino Linotype" w:eastAsia="Times New Roman" w:hAnsi="Palatino Linotype" w:cs="Times New Roman"/>
          <w:kern w:val="0"/>
          <w:sz w:val="24"/>
          <w:szCs w:val="24"/>
          <w:lang w:eastAsia="fr-FR"/>
          <w14:ligatures w14:val="none"/>
        </w:rPr>
        <w:t>DGGiP</w:t>
      </w:r>
      <w:proofErr w:type="spellEnd"/>
      <w:r w:rsidR="00135EBE">
        <w:rPr>
          <w:rFonts w:ascii="Palatino Linotype" w:eastAsia="Times New Roman" w:hAnsi="Palatino Linotype" w:cs="Times New Roman"/>
          <w:kern w:val="0"/>
          <w:sz w:val="24"/>
          <w:szCs w:val="24"/>
          <w:lang w:eastAsia="fr-FR"/>
          <w14:ligatures w14:val="none"/>
        </w:rPr>
        <w:t xml:space="preserve"> n°…</w:t>
      </w:r>
    </w:p>
    <w:p w14:paraId="18EA77C0" w14:textId="2B1499D7" w:rsidR="00135EBE" w:rsidRPr="009E29A8" w:rsidRDefault="00135EBE" w:rsidP="00135EBE">
      <w:pPr>
        <w:spacing w:after="0" w:line="240" w:lineRule="auto"/>
        <w:rPr>
          <w:rFonts w:ascii="Palatino Linotype" w:eastAsia="Times New Roman" w:hAnsi="Palatino Linotype" w:cs="Times New Roman"/>
          <w:kern w:val="0"/>
          <w:sz w:val="24"/>
          <w:szCs w:val="24"/>
          <w:lang w:eastAsia="fr-FR"/>
          <w14:ligatures w14:val="none"/>
        </w:rPr>
      </w:pPr>
      <w:proofErr w:type="spellStart"/>
      <w:r w:rsidRPr="009E29A8">
        <w:rPr>
          <w:rFonts w:ascii="Palatino Linotype" w:eastAsia="Times New Roman" w:hAnsi="Palatino Linotype" w:cs="Times New Roman"/>
          <w:kern w:val="0"/>
          <w:sz w:val="24"/>
          <w:szCs w:val="24"/>
          <w:lang w:eastAsia="fr-FR"/>
          <w14:ligatures w14:val="none"/>
        </w:rPr>
        <w:t>Lrar</w:t>
      </w:r>
      <w:proofErr w:type="spellEnd"/>
      <w:r>
        <w:rPr>
          <w:rFonts w:ascii="Palatino Linotype" w:eastAsia="Times New Roman" w:hAnsi="Palatino Linotype" w:cs="Times New Roman"/>
          <w:kern w:val="0"/>
          <w:sz w:val="24"/>
          <w:szCs w:val="24"/>
          <w:lang w:eastAsia="fr-FR"/>
          <w14:ligatures w14:val="none"/>
        </w:rPr>
        <w:t xml:space="preserve"> AIFE     n°…</w:t>
      </w:r>
    </w:p>
    <w:p w14:paraId="226F0A4A" w14:textId="77777777" w:rsidR="00135EBE" w:rsidRPr="009E29A8" w:rsidRDefault="00135EBE" w:rsidP="00713126">
      <w:pPr>
        <w:spacing w:after="0" w:line="240" w:lineRule="auto"/>
        <w:rPr>
          <w:rFonts w:ascii="Palatino Linotype" w:eastAsia="Times New Roman" w:hAnsi="Palatino Linotype" w:cs="Times New Roman"/>
          <w:kern w:val="0"/>
          <w:sz w:val="24"/>
          <w:szCs w:val="24"/>
          <w:lang w:eastAsia="fr-FR"/>
          <w14:ligatures w14:val="none"/>
        </w:rPr>
      </w:pPr>
    </w:p>
    <w:p w14:paraId="7D078A10" w14:textId="77777777" w:rsidR="00486AAD" w:rsidRPr="009E29A8" w:rsidRDefault="00486AAD" w:rsidP="00713126">
      <w:pPr>
        <w:spacing w:after="0" w:line="240" w:lineRule="auto"/>
        <w:rPr>
          <w:rFonts w:ascii="Palatino Linotype" w:eastAsia="Times New Roman" w:hAnsi="Palatino Linotype" w:cs="Times New Roman"/>
          <w:kern w:val="0"/>
          <w:sz w:val="24"/>
          <w:szCs w:val="24"/>
          <w:lang w:eastAsia="fr-FR"/>
          <w14:ligatures w14:val="none"/>
        </w:rPr>
      </w:pPr>
    </w:p>
    <w:p w14:paraId="694F21F1" w14:textId="4D71B017" w:rsidR="00486AAD" w:rsidRPr="009E29A8" w:rsidRDefault="00486AAD" w:rsidP="00713126">
      <w:pPr>
        <w:spacing w:after="0" w:line="240" w:lineRule="auto"/>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Lieu et date</w:t>
      </w:r>
    </w:p>
    <w:p w14:paraId="68CE7815" w14:textId="77777777" w:rsidR="00486AAD" w:rsidRPr="009E29A8" w:rsidRDefault="00486AAD" w:rsidP="00713126">
      <w:pPr>
        <w:spacing w:after="0" w:line="240" w:lineRule="auto"/>
        <w:rPr>
          <w:rFonts w:ascii="Palatino Linotype" w:eastAsia="Times New Roman" w:hAnsi="Palatino Linotype" w:cs="Times New Roman"/>
          <w:kern w:val="0"/>
          <w:sz w:val="24"/>
          <w:szCs w:val="24"/>
          <w:lang w:eastAsia="fr-FR"/>
          <w14:ligatures w14:val="none"/>
        </w:rPr>
      </w:pPr>
    </w:p>
    <w:p w14:paraId="4EBD4DA1" w14:textId="77777777" w:rsidR="006B33B7" w:rsidRPr="009E29A8" w:rsidRDefault="006B33B7" w:rsidP="00713126">
      <w:pPr>
        <w:spacing w:after="0" w:line="240" w:lineRule="auto"/>
        <w:rPr>
          <w:rFonts w:ascii="Palatino Linotype" w:eastAsia="Times New Roman" w:hAnsi="Palatino Linotype" w:cs="Times New Roman"/>
          <w:kern w:val="0"/>
          <w:sz w:val="24"/>
          <w:szCs w:val="24"/>
          <w:lang w:eastAsia="fr-FR"/>
          <w14:ligatures w14:val="none"/>
        </w:rPr>
      </w:pPr>
    </w:p>
    <w:p w14:paraId="0A1AE1F4" w14:textId="77480446" w:rsidR="00713126" w:rsidRPr="009E29A8" w:rsidRDefault="00486AAD" w:rsidP="006B33B7">
      <w:pPr>
        <w:spacing w:before="100" w:beforeAutospacing="1" w:after="100" w:afterAutospacing="1" w:line="240" w:lineRule="auto"/>
        <w:jc w:val="both"/>
        <w:outlineLvl w:val="1"/>
        <w:rPr>
          <w:rFonts w:ascii="Palatino Linotype" w:eastAsia="Times New Roman" w:hAnsi="Palatino Linotype" w:cs="Times New Roman"/>
          <w:b/>
          <w:bCs/>
          <w:kern w:val="0"/>
          <w:sz w:val="24"/>
          <w:szCs w:val="24"/>
          <w:lang w:eastAsia="fr-FR"/>
          <w14:ligatures w14:val="none"/>
        </w:rPr>
      </w:pPr>
      <w:r w:rsidRPr="009E29A8">
        <w:rPr>
          <w:rFonts w:ascii="Palatino Linotype" w:eastAsia="Times New Roman" w:hAnsi="Palatino Linotype" w:cs="Times New Roman"/>
          <w:b/>
          <w:bCs/>
          <w:kern w:val="0"/>
          <w:sz w:val="24"/>
          <w:szCs w:val="24"/>
          <w:lang w:eastAsia="fr-FR"/>
          <w14:ligatures w14:val="none"/>
        </w:rPr>
        <w:t xml:space="preserve">Objet : </w:t>
      </w:r>
      <w:r w:rsidR="00713126" w:rsidRPr="009E29A8">
        <w:rPr>
          <w:rFonts w:ascii="Palatino Linotype" w:eastAsia="Times New Roman" w:hAnsi="Palatino Linotype" w:cs="Times New Roman"/>
          <w:b/>
          <w:bCs/>
          <w:kern w:val="0"/>
          <w:sz w:val="24"/>
          <w:szCs w:val="24"/>
          <w:lang w:eastAsia="fr-FR"/>
          <w14:ligatures w14:val="none"/>
        </w:rPr>
        <w:t>Demande préalable circonstanciée d’informations et de communication de documents administratifs concernant les conditions techniques, informatiques, organisationnelles et de sécurité de la mise en œuvre du dispositif national de facturation électronique</w:t>
      </w:r>
    </w:p>
    <w:p w14:paraId="265D5F12" w14:textId="4278C6F0" w:rsidR="00713126" w:rsidRPr="009E29A8" w:rsidRDefault="00713126" w:rsidP="00713126">
      <w:pPr>
        <w:spacing w:after="0" w:line="240" w:lineRule="auto"/>
        <w:rPr>
          <w:rFonts w:ascii="Palatino Linotype" w:eastAsia="Times New Roman" w:hAnsi="Palatino Linotype" w:cs="Times New Roman"/>
          <w:kern w:val="0"/>
          <w:sz w:val="24"/>
          <w:szCs w:val="24"/>
          <w:lang w:eastAsia="fr-FR"/>
          <w14:ligatures w14:val="none"/>
        </w:rPr>
      </w:pPr>
    </w:p>
    <w:p w14:paraId="6714FE4B" w14:textId="77777777" w:rsidR="00713126" w:rsidRPr="009E29A8" w:rsidRDefault="00713126" w:rsidP="00303593">
      <w:pPr>
        <w:spacing w:before="100" w:beforeAutospacing="1" w:after="100" w:afterAutospacing="1" w:line="240" w:lineRule="auto"/>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Monsieur le Directeur général,</w:t>
      </w:r>
      <w:r w:rsidRPr="009E29A8">
        <w:rPr>
          <w:rFonts w:ascii="Palatino Linotype" w:eastAsia="Times New Roman" w:hAnsi="Palatino Linotype" w:cs="Times New Roman"/>
          <w:kern w:val="0"/>
          <w:sz w:val="24"/>
          <w:szCs w:val="24"/>
          <w:lang w:eastAsia="fr-FR"/>
          <w14:ligatures w14:val="none"/>
        </w:rPr>
        <w:br/>
        <w:t>Monsieur le Directeur,</w:t>
      </w:r>
    </w:p>
    <w:p w14:paraId="1695E244" w14:textId="7C959534" w:rsidR="00713126" w:rsidRPr="009E29A8" w:rsidRDefault="00135EBE"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Pr>
          <w:rFonts w:ascii="Palatino Linotype" w:eastAsia="Times New Roman" w:hAnsi="Palatino Linotype" w:cs="Times New Roman"/>
          <w:kern w:val="0"/>
          <w:sz w:val="24"/>
          <w:szCs w:val="24"/>
          <w:lang w:eastAsia="fr-FR"/>
          <w14:ligatures w14:val="none"/>
        </w:rPr>
        <w:t>J’</w:t>
      </w:r>
      <w:r w:rsidR="00713126" w:rsidRPr="009E29A8">
        <w:rPr>
          <w:rFonts w:ascii="Palatino Linotype" w:eastAsia="Times New Roman" w:hAnsi="Palatino Linotype" w:cs="Times New Roman"/>
          <w:kern w:val="0"/>
          <w:sz w:val="24"/>
          <w:szCs w:val="24"/>
          <w:lang w:eastAsia="fr-FR"/>
          <w14:ligatures w14:val="none"/>
        </w:rPr>
        <w:t>ai l’honneur de vous adresser la présente demande préalable relative aux conditions concrètes dans lesquelles doit être mis en œuvre le dispositif national de facturation électronique.</w:t>
      </w:r>
    </w:p>
    <w:p w14:paraId="0F1613C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présente démarche est adressée conjointement à la Direction générale des finances publiques et à l’Agence pour l’informatique financière de l’État en raison de leurs interventions respectives dans :</w:t>
      </w:r>
    </w:p>
    <w:p w14:paraId="5D00D723"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la définition et l’administration du dispositif ;</w:t>
      </w:r>
    </w:p>
    <w:p w14:paraId="044A3582"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l’immatriculation et la surveillance des plateformes agréées ;</w:t>
      </w:r>
    </w:p>
    <w:p w14:paraId="2DF35CE6"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réception des données destinées à l’administration fiscale ;</w:t>
      </w:r>
    </w:p>
    <w:p w14:paraId="6C3F9E85"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conception et l’exploitation des composantes publiques du dispositif ;</w:t>
      </w:r>
    </w:p>
    <w:p w14:paraId="5FB152A5"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fonctionnement de l’annuaire central ;</w:t>
      </w:r>
    </w:p>
    <w:p w14:paraId="30BC675F"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raccordements au portail public de facturation ;</w:t>
      </w:r>
    </w:p>
    <w:p w14:paraId="46D682C6"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tests techniques, fonctionnels et d’interopérabilité ;</w:t>
      </w:r>
    </w:p>
    <w:p w14:paraId="2E63C8E9" w14:textId="77777777" w:rsidR="00713126" w:rsidRPr="009E29A8" w:rsidRDefault="00713126" w:rsidP="00DB0A7F">
      <w:pPr>
        <w:numPr>
          <w:ilvl w:val="0"/>
          <w:numId w:val="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préparation de la généralisation du dispositif.</w:t>
      </w:r>
    </w:p>
    <w:p w14:paraId="451F6A76"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Il est demandé à chaque destinataire de répondre sur les questions relevant de ses attributions et de communiquer les documents qu’il détient.</w:t>
      </w:r>
    </w:p>
    <w:p w14:paraId="6144063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Lorsqu’un document demandé est détenu par une autre administration, je vous demande de bien vouloir transmettre la demande à l’autorité compétente et de m’en aviser, conformément à l’article L. 114-2 du Code des relations entre le public et l’administration.</w:t>
      </w:r>
    </w:p>
    <w:p w14:paraId="09AF1B30" w14:textId="1A39A153"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1DB2C48D"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I. SITUATION DU DEMANDEUR</w:t>
      </w:r>
    </w:p>
    <w:p w14:paraId="6E2B0CF8"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 xml:space="preserve">J’exerce l’activité de </w:t>
      </w:r>
      <w:r w:rsidRPr="009E29A8">
        <w:rPr>
          <w:rFonts w:ascii="Palatino Linotype" w:eastAsia="Times New Roman" w:hAnsi="Palatino Linotype" w:cs="Times New Roman"/>
          <w:b/>
          <w:bCs/>
          <w:kern w:val="0"/>
          <w:sz w:val="24"/>
          <w:szCs w:val="24"/>
          <w:lang w:eastAsia="fr-FR"/>
          <w14:ligatures w14:val="none"/>
        </w:rPr>
        <w:t>[description précise de l’activité]</w:t>
      </w:r>
      <w:r w:rsidRPr="009E29A8">
        <w:rPr>
          <w:rFonts w:ascii="Palatino Linotype" w:eastAsia="Times New Roman" w:hAnsi="Palatino Linotype" w:cs="Times New Roman"/>
          <w:kern w:val="0"/>
          <w:sz w:val="24"/>
          <w:szCs w:val="24"/>
          <w:lang w:eastAsia="fr-FR"/>
          <w14:ligatures w14:val="none"/>
        </w:rPr>
        <w:t>.</w:t>
      </w:r>
    </w:p>
    <w:p w14:paraId="049D655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En cette qualité, je suis directement concerné par les obligations de réception, puis d’émission et de transmission de factures sous forme électronique.</w:t>
      </w:r>
    </w:p>
    <w:p w14:paraId="25451C4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compter de l’entrée en vigueur des obligations applicables, je serai tenu de désigner ou d’utiliser une plateforme agréée afin de recevoir, émettre et transmettre mes factures ainsi que les données exigées par la réglementation.</w:t>
      </w:r>
    </w:p>
    <w:p w14:paraId="6759FA86"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serai ainsi juridiquement contraint de confier à un ou plusieurs opérateurs techniques des informations susceptibles de révéler notamment :</w:t>
      </w:r>
    </w:p>
    <w:p w14:paraId="01ECCBC3"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l’identité de mes clients et fournisseurs ;</w:t>
      </w:r>
    </w:p>
    <w:p w14:paraId="7451AC96"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nature des prestations réalisées ou reçues ;</w:t>
      </w:r>
    </w:p>
    <w:p w14:paraId="7C56F1E6"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montants facturés ;</w:t>
      </w:r>
    </w:p>
    <w:p w14:paraId="2E8AFB9E"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fréquence des relations commerciales ;</w:t>
      </w:r>
    </w:p>
    <w:p w14:paraId="24E3A801"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dates et modalités de paiement ;</w:t>
      </w:r>
    </w:p>
    <w:p w14:paraId="4CB0EC67"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coordonnées bancaires ;</w:t>
      </w:r>
    </w:p>
    <w:p w14:paraId="3A6A148B"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secteurs d’activité concernés ;</w:t>
      </w:r>
    </w:p>
    <w:p w14:paraId="12A2EC45"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relations entre différentes personnes physiques ou morales ;</w:t>
      </w:r>
    </w:p>
    <w:p w14:paraId="0F4EC965"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l’existence de consultations, de missions, d’opérations ou de contentieux ;</w:t>
      </w:r>
    </w:p>
    <w:p w14:paraId="5C90CF41"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informations couvertes par le secret des affaires ;</w:t>
      </w:r>
    </w:p>
    <w:p w14:paraId="3A6BC6DB" w14:textId="77777777" w:rsidR="00713126" w:rsidRPr="009E29A8" w:rsidRDefault="00713126" w:rsidP="00DB0A7F">
      <w:pPr>
        <w:numPr>
          <w:ilvl w:val="0"/>
          <w:numId w:val="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informations couvertes par un secret professionnel protégé par la loi.</w:t>
      </w:r>
    </w:p>
    <w:p w14:paraId="35EE3E42" w14:textId="1448B7FF"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0FD73894"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II. OBJET ET FONDEMENTS DE LA DEMANDE</w:t>
      </w:r>
    </w:p>
    <w:p w14:paraId="4EA24DF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présente lettre constitue :</w:t>
      </w:r>
    </w:p>
    <w:p w14:paraId="43970D5F" w14:textId="77777777" w:rsidR="00713126" w:rsidRPr="009E29A8" w:rsidRDefault="00713126" w:rsidP="00DB0A7F">
      <w:pPr>
        <w:numPr>
          <w:ilvl w:val="0"/>
          <w:numId w:val="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demande d’informations précises sur les conditions de mise en œuvre du dispositif ;</w:t>
      </w:r>
    </w:p>
    <w:p w14:paraId="14E8D845" w14:textId="77777777" w:rsidR="00713126" w:rsidRPr="009E29A8" w:rsidRDefault="00713126" w:rsidP="00DB0A7F">
      <w:pPr>
        <w:numPr>
          <w:ilvl w:val="0"/>
          <w:numId w:val="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demande de communication de documents administratifs, présentée notamment sur le fondement des articles L. 300-2, L. 311-1, L. 311-7 et L. 311-9 du Code des relations entre le public et l’administration ;</w:t>
      </w:r>
    </w:p>
    <w:p w14:paraId="43BD91FA" w14:textId="77777777" w:rsidR="00713126" w:rsidRPr="009E29A8" w:rsidRDefault="00713126" w:rsidP="00DB0A7F">
      <w:pPr>
        <w:numPr>
          <w:ilvl w:val="0"/>
          <w:numId w:val="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demande de prise de position sur les garanties techniques et organisationnelles apportées aux entreprises contraintes d’utiliser le dispositif ;</w:t>
      </w:r>
    </w:p>
    <w:p w14:paraId="5A960587" w14:textId="77777777" w:rsidR="00713126" w:rsidRPr="009E29A8" w:rsidRDefault="00713126" w:rsidP="00DB0A7F">
      <w:pPr>
        <w:numPr>
          <w:ilvl w:val="0"/>
          <w:numId w:val="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démarche préalable destinée à déterminer si les informations disponibles permettent d’écarter la nécessité d’une expertise judiciaire indépendante ;</w:t>
      </w:r>
    </w:p>
    <w:p w14:paraId="485EE07D" w14:textId="77777777" w:rsidR="00713126" w:rsidRPr="009E29A8" w:rsidRDefault="00713126" w:rsidP="00DB0A7F">
      <w:pPr>
        <w:numPr>
          <w:ilvl w:val="0"/>
          <w:numId w:val="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démarche précontentieuse préalable à une éventuelle requête présentée au juge des référés du tribunal administratif sur le fondement de l’article R. 532-1 du Code de justice administrative.</w:t>
      </w:r>
    </w:p>
    <w:p w14:paraId="7AD6EA1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suis conscient que certains documents ou certaines mentions peuvent être protégés en raison :</w:t>
      </w:r>
    </w:p>
    <w:p w14:paraId="21DF1D32"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 sécurité des systèmes d’information ;</w:t>
      </w:r>
    </w:p>
    <w:p w14:paraId="076FBA7E"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secret de la défense nationale ;</w:t>
      </w:r>
    </w:p>
    <w:p w14:paraId="64523782"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 sécurité publique ;</w:t>
      </w:r>
    </w:p>
    <w:p w14:paraId="412857DC"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secret des affaires des plateformes ou prestataires ;</w:t>
      </w:r>
    </w:p>
    <w:p w14:paraId="43BF6066"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 protection des données personnelles ;</w:t>
      </w:r>
    </w:p>
    <w:p w14:paraId="1FE1FBDA" w14:textId="77777777" w:rsidR="00713126" w:rsidRPr="009E29A8" w:rsidRDefault="00713126" w:rsidP="00DB0A7F">
      <w:pPr>
        <w:numPr>
          <w:ilvl w:val="0"/>
          <w:numId w:val="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 nécessité de ne pas révéler des vulnérabilités exploitables.</w:t>
      </w:r>
    </w:p>
    <w:p w14:paraId="3B87A90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présente demande ne tend pas à obtenir la divulgation publique de secrets techniques susceptibles d’aggraver la sécurité du système.</w:t>
      </w:r>
    </w:p>
    <w:p w14:paraId="5E6C01F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En présence de mentions légalement protégées, je demande :</w:t>
      </w:r>
    </w:p>
    <w:p w14:paraId="7093BF03" w14:textId="77777777" w:rsidR="00713126" w:rsidRPr="009E29A8" w:rsidRDefault="00713126" w:rsidP="00DB0A7F">
      <w:pPr>
        <w:numPr>
          <w:ilvl w:val="0"/>
          <w:numId w:val="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communication du document après occultation ou disjonction de ces mentions ;</w:t>
      </w:r>
    </w:p>
    <w:p w14:paraId="6F13B9F7" w14:textId="77777777" w:rsidR="00713126" w:rsidRPr="009E29A8" w:rsidRDefault="00713126" w:rsidP="00DB0A7F">
      <w:pPr>
        <w:numPr>
          <w:ilvl w:val="0"/>
          <w:numId w:val="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la communication d’une version synthétique ou expurgée ;</w:t>
      </w:r>
    </w:p>
    <w:p w14:paraId="62D23DE0" w14:textId="77777777" w:rsidR="00713126" w:rsidRPr="009E29A8" w:rsidRDefault="00713126" w:rsidP="00DB0A7F">
      <w:pPr>
        <w:numPr>
          <w:ilvl w:val="0"/>
          <w:numId w:val="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la possibilité d’une consultation sur place ;</w:t>
      </w:r>
    </w:p>
    <w:p w14:paraId="369CB209" w14:textId="77777777" w:rsidR="00713126" w:rsidRPr="009E29A8" w:rsidRDefault="00713126" w:rsidP="00DB0A7F">
      <w:pPr>
        <w:numPr>
          <w:ilvl w:val="0"/>
          <w:numId w:val="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la communication à un conseil technique soumis à une obligation de confidentialité ;</w:t>
      </w:r>
    </w:p>
    <w:p w14:paraId="3466E02F" w14:textId="77777777" w:rsidR="00713126" w:rsidRPr="009E29A8" w:rsidRDefault="00713126" w:rsidP="00DB0A7F">
      <w:pPr>
        <w:numPr>
          <w:ilvl w:val="0"/>
          <w:numId w:val="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l’indication précise de l’existence du document, de sa date, de son objet, de son auteur et du fondement juridique faisant obstacle à sa communication.</w:t>
      </w:r>
    </w:p>
    <w:p w14:paraId="69B3278A"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Un refus global ne pourrait être justifié lorsqu’une communication partielle est matériellement possible.</w:t>
      </w:r>
    </w:p>
    <w:p w14:paraId="1900C961" w14:textId="6AC171DA"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4E3A4576"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III. ARCHITECTURE GÉNÉRALE DU DISPOSITIF</w:t>
      </w:r>
    </w:p>
    <w:p w14:paraId="2C8794B0"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existants et achevés permettant d’identifier l’architecture fonctionnelle, technique et organisationnelle du dispositif, notamment :</w:t>
      </w:r>
    </w:p>
    <w:p w14:paraId="685FEF17"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schémas généraux d’architecture du dispositif national de facturation électronique ;</w:t>
      </w:r>
    </w:p>
    <w:p w14:paraId="43642650"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schémas décrivant les relations entre :</w:t>
      </w:r>
    </w:p>
    <w:p w14:paraId="741EA68C"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entreprises assujetties ;</w:t>
      </w:r>
    </w:p>
    <w:p w14:paraId="56E840BE"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leurs solutions de gestion ;</w:t>
      </w:r>
    </w:p>
    <w:p w14:paraId="2708AAD7"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solutions compatibles ;</w:t>
      </w:r>
    </w:p>
    <w:p w14:paraId="128ED093"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plateformes agréées ;</w:t>
      </w:r>
    </w:p>
    <w:p w14:paraId="0BE46269"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autres plateformes participant aux échanges ;</w:t>
      </w:r>
    </w:p>
    <w:p w14:paraId="53A002CD"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l’annuaire central ;</w:t>
      </w:r>
    </w:p>
    <w:p w14:paraId="3C985634"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portail public de facturation ;</w:t>
      </w:r>
    </w:p>
    <w:p w14:paraId="3B2FD9AA" w14:textId="77777777" w:rsidR="00713126"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DGFiP ;</w:t>
      </w:r>
    </w:p>
    <w:p w14:paraId="35BE2141" w14:textId="5DA47768"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l’AIFE ;</w:t>
      </w:r>
    </w:p>
    <w:p w14:paraId="5A0E93ED"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hébergeurs et prestataires techniques ;</w:t>
      </w:r>
    </w:p>
    <w:p w14:paraId="7C4DD8B7"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définissant le rôle et les responsabilités respectives de chacun de ces acteurs ;</w:t>
      </w:r>
    </w:p>
    <w:p w14:paraId="517FDAB7"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matrices de responsabilités techniques, fonctionnelles et de sécurité ;</w:t>
      </w:r>
    </w:p>
    <w:p w14:paraId="30F69099"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identifiant les points de défaillance uniques et les dépendances critiques du dispositif ;</w:t>
      </w:r>
    </w:p>
    <w:p w14:paraId="7E16098E" w14:textId="77777777" w:rsidR="00713126" w:rsidRPr="009E29A8" w:rsidRDefault="00713126" w:rsidP="00DB0A7F">
      <w:pPr>
        <w:numPr>
          <w:ilvl w:val="0"/>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déterminant les responsabilités en cas :</w:t>
      </w:r>
    </w:p>
    <w:p w14:paraId="2E7993D5"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d’erreur de routage ;</w:t>
      </w:r>
    </w:p>
    <w:p w14:paraId="092926FA"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perte de facture ;</w:t>
      </w:r>
    </w:p>
    <w:p w14:paraId="0AC8FB12"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duplication ;</w:t>
      </w:r>
    </w:p>
    <w:p w14:paraId="5B54A87F"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d’altération ;</w:t>
      </w:r>
    </w:p>
    <w:p w14:paraId="59D0EA80"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d’indisponibilité ;</w:t>
      </w:r>
    </w:p>
    <w:p w14:paraId="3EC10C96"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transmission au mauvais destinataire ;</w:t>
      </w:r>
    </w:p>
    <w:p w14:paraId="0F0CB967"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compromission d’une plateforme ;</w:t>
      </w:r>
    </w:p>
    <w:p w14:paraId="76314EE6"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compromission de l’annuaire ou du portail public ;</w:t>
      </w:r>
    </w:p>
    <w:p w14:paraId="5CACCD62" w14:textId="77777777" w:rsidR="00713126" w:rsidRPr="009E29A8" w:rsidRDefault="00713126" w:rsidP="00DB0A7F">
      <w:pPr>
        <w:numPr>
          <w:ilvl w:val="1"/>
          <w:numId w:val="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divergence entre les données détenues par plusieurs intervenants.</w:t>
      </w:r>
    </w:p>
    <w:p w14:paraId="6C4FFDF1"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également de préciser si une cartographie consolidée et actualisée de l’ensemble du système existe et, dans l’affirmative, quelle autorité en assure la tenue et la mise à jour.</w:t>
      </w:r>
    </w:p>
    <w:p w14:paraId="53CE027B" w14:textId="7AA6C430"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142134F"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IV. CARTOGRAPHIE DES DONNÉES ET DES FLUX</w:t>
      </w:r>
    </w:p>
    <w:p w14:paraId="7EEB8361"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existants décrivant :</w:t>
      </w:r>
    </w:p>
    <w:p w14:paraId="2C1C1D98"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catégories de données devant être traitées dans le cadre du dispositif ;</w:t>
      </w:r>
    </w:p>
    <w:p w14:paraId="4DA825B6"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contenues dans les factures ;</w:t>
      </w:r>
    </w:p>
    <w:p w14:paraId="46BB9A9F"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extraites des factures ;</w:t>
      </w:r>
    </w:p>
    <w:p w14:paraId="2627A7FF"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de transaction et de paiement ;</w:t>
      </w:r>
    </w:p>
    <w:p w14:paraId="5A649A22"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statuts de traitement ;</w:t>
      </w:r>
    </w:p>
    <w:p w14:paraId="6079E28A"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d’adressage contenues dans l’annuaire ;</w:t>
      </w:r>
    </w:p>
    <w:p w14:paraId="3EF4C051"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métadonnées techniques ;</w:t>
      </w:r>
    </w:p>
    <w:p w14:paraId="4E82CAC0"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journaux de connexion, de consultation, de modification et de transmission ;</w:t>
      </w:r>
    </w:p>
    <w:p w14:paraId="0AA9141A"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conservées par les plateformes ;</w:t>
      </w:r>
    </w:p>
    <w:p w14:paraId="1374CF96"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conservées par la DGFiP et l’AIFE ;</w:t>
      </w:r>
    </w:p>
    <w:p w14:paraId="034C726E" w14:textId="77777777" w:rsidR="00713126" w:rsidRPr="009E29A8" w:rsidRDefault="00713126" w:rsidP="00DB0A7F">
      <w:pPr>
        <w:numPr>
          <w:ilvl w:val="0"/>
          <w:numId w:val="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éventuellement conservées par les hébergeurs ou sous-traitants.</w:t>
      </w:r>
    </w:p>
    <w:p w14:paraId="26CE9DA2"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Il est demandé de communiquer :</w:t>
      </w:r>
    </w:p>
    <w:p w14:paraId="5F82281E"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cartographies des flux ;</w:t>
      </w:r>
    </w:p>
    <w:p w14:paraId="1F49F6B2"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dictionnaires de données ;</w:t>
      </w:r>
    </w:p>
    <w:p w14:paraId="7389BE70"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matrices de collecte et de conservation ;</w:t>
      </w:r>
    </w:p>
    <w:p w14:paraId="065BBC3D"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schémas de circulation des données ;</w:t>
      </w:r>
    </w:p>
    <w:p w14:paraId="085112DB"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distinguant les données nécessaires à la transmission d’une facture de celles destinées à l’administration fiscale ;</w:t>
      </w:r>
    </w:p>
    <w:p w14:paraId="294D12DB" w14:textId="77777777" w:rsidR="00713126" w:rsidRPr="009E29A8" w:rsidRDefault="00713126" w:rsidP="00DB0A7F">
      <w:pPr>
        <w:numPr>
          <w:ilvl w:val="0"/>
          <w:numId w:val="1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décrivant les opérations de transformation, d’enrichissement ou de rapprochement des données.</w:t>
      </w:r>
    </w:p>
    <w:p w14:paraId="0CD93759"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w:t>
      </w:r>
    </w:p>
    <w:p w14:paraId="042D185E" w14:textId="77777777" w:rsidR="00713126" w:rsidRPr="009E29A8" w:rsidRDefault="00713126" w:rsidP="00DB0A7F">
      <w:pPr>
        <w:numPr>
          <w:ilvl w:val="0"/>
          <w:numId w:val="1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quelles étapes une facture complète est accessible ;</w:t>
      </w:r>
    </w:p>
    <w:p w14:paraId="510C891E" w14:textId="77777777" w:rsidR="00713126" w:rsidRPr="009E29A8" w:rsidRDefault="00713126" w:rsidP="00DB0A7F">
      <w:pPr>
        <w:numPr>
          <w:ilvl w:val="0"/>
          <w:numId w:val="1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quelles étapes son contenu est déchiffré ;</w:t>
      </w:r>
    </w:p>
    <w:p w14:paraId="68F51BDD" w14:textId="77777777" w:rsidR="00713126" w:rsidRPr="009E29A8" w:rsidRDefault="00713126" w:rsidP="00DB0A7F">
      <w:pPr>
        <w:numPr>
          <w:ilvl w:val="0"/>
          <w:numId w:val="1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quelles catégories de personnes peuvent accéder au contenu ou aux métadonnées ;</w:t>
      </w:r>
    </w:p>
    <w:p w14:paraId="1E3AD091" w14:textId="77777777" w:rsidR="00713126" w:rsidRPr="009E29A8" w:rsidRDefault="00713126" w:rsidP="00DB0A7F">
      <w:pPr>
        <w:numPr>
          <w:ilvl w:val="0"/>
          <w:numId w:val="1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certains acteurs peuvent reconstituer les relations commerciales d’une entreprise à partir des données ou métadonnées traitées ;</w:t>
      </w:r>
    </w:p>
    <w:p w14:paraId="51601800" w14:textId="77777777" w:rsidR="00713126" w:rsidRPr="009E29A8" w:rsidRDefault="00713126" w:rsidP="00DB0A7F">
      <w:pPr>
        <w:numPr>
          <w:ilvl w:val="0"/>
          <w:numId w:val="1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des données sont susceptibles d’être utilisées à des fins statistiques, de contrôle, d’analyse de risque, de profilage ou d’amélioration des systèmes.</w:t>
      </w:r>
    </w:p>
    <w:p w14:paraId="6E85A338" w14:textId="6146F80C"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17D398C7"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V. ANALYSES DE RISQUES ET PROTECTION DES DONNÉES</w:t>
      </w:r>
    </w:p>
    <w:p w14:paraId="2B98C078"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Je vous demande de communiquer, lorsqu’ils existent :</w:t>
      </w:r>
    </w:p>
    <w:p w14:paraId="1E1C7B96"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analyses de risques générales relatives au dispositif ;</w:t>
      </w:r>
    </w:p>
    <w:p w14:paraId="45BDE19D"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analyses de risques spécifiques :</w:t>
      </w:r>
    </w:p>
    <w:p w14:paraId="20851FC0"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 portail public de facturation ;</w:t>
      </w:r>
    </w:p>
    <w:p w14:paraId="2E1FC8D1"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l’annuaire central ;</w:t>
      </w:r>
    </w:p>
    <w:p w14:paraId="1467B905"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interfaces avec les plateformes agréées ;</w:t>
      </w:r>
    </w:p>
    <w:p w14:paraId="6A31A60B"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transmissions de données à la DGFiP ;</w:t>
      </w:r>
    </w:p>
    <w:p w14:paraId="0DBBDACD"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mécanismes d’identification et d’adressage ;</w:t>
      </w:r>
    </w:p>
    <w:p w14:paraId="7AC5A60A" w14:textId="77777777" w:rsidR="00713126" w:rsidRPr="009E29A8" w:rsidRDefault="00713126" w:rsidP="00DB0A7F">
      <w:pPr>
        <w:numPr>
          <w:ilvl w:val="1"/>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concentration des données économiques ;</w:t>
      </w:r>
    </w:p>
    <w:p w14:paraId="0B7FB6FC"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analyses d’impact relatives à la protection des données personnelles ;</w:t>
      </w:r>
    </w:p>
    <w:p w14:paraId="3D9BA402"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avis du délégué à la protection des données ;</w:t>
      </w:r>
    </w:p>
    <w:p w14:paraId="16EFBEFD"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éventuelles consultations ou échanges avec la CNIL ;</w:t>
      </w:r>
    </w:p>
    <w:p w14:paraId="067EB6B9"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décisions d’homologation de sécurité ou documents équivalents ;</w:t>
      </w:r>
    </w:p>
    <w:p w14:paraId="46347D45"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dossiers de sécurité ayant précédé les décisions de mise en service ;</w:t>
      </w:r>
    </w:p>
    <w:p w14:paraId="66B6A465"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documents identifiant les risques résiduels acceptés ;</w:t>
      </w:r>
    </w:p>
    <w:p w14:paraId="07CD98DA" w14:textId="77777777" w:rsidR="00713126" w:rsidRPr="009E29A8" w:rsidRDefault="00713126" w:rsidP="00DB0A7F">
      <w:pPr>
        <w:numPr>
          <w:ilvl w:val="0"/>
          <w:numId w:val="1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éventuelles réserves ou conditions assortissant les décisions d’homologation ou de mise en production.</w:t>
      </w:r>
    </w:p>
    <w:p w14:paraId="756D94B8"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En cas de pluralité de responsables de traitement ou de responsabilités partagées, je vous demande de communiquer les documents définissant précisément les rôles respectifs :</w:t>
      </w:r>
    </w:p>
    <w:p w14:paraId="07EF5986" w14:textId="77777777" w:rsidR="00713126" w:rsidRPr="009E29A8" w:rsidRDefault="00713126" w:rsidP="00DB0A7F">
      <w:pPr>
        <w:numPr>
          <w:ilvl w:val="0"/>
          <w:numId w:val="1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 DGFiP ;</w:t>
      </w:r>
    </w:p>
    <w:p w14:paraId="044A14C4" w14:textId="77777777" w:rsidR="00713126" w:rsidRPr="009E29A8" w:rsidRDefault="00713126" w:rsidP="00DB0A7F">
      <w:pPr>
        <w:numPr>
          <w:ilvl w:val="0"/>
          <w:numId w:val="1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l’AIFE ;</w:t>
      </w:r>
    </w:p>
    <w:p w14:paraId="290B67B0" w14:textId="77777777" w:rsidR="00713126" w:rsidRPr="009E29A8" w:rsidRDefault="00713126" w:rsidP="00DB0A7F">
      <w:pPr>
        <w:numPr>
          <w:ilvl w:val="0"/>
          <w:numId w:val="1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plateformes agréées ;</w:t>
      </w:r>
    </w:p>
    <w:p w14:paraId="3595A587" w14:textId="77777777" w:rsidR="00713126" w:rsidRPr="009E29A8" w:rsidRDefault="00713126" w:rsidP="00DB0A7F">
      <w:pPr>
        <w:numPr>
          <w:ilvl w:val="0"/>
          <w:numId w:val="1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sous-traitants ;</w:t>
      </w:r>
    </w:p>
    <w:p w14:paraId="48FBF6AC" w14:textId="77777777" w:rsidR="00713126" w:rsidRPr="009E29A8" w:rsidRDefault="00713126" w:rsidP="00DB0A7F">
      <w:pPr>
        <w:numPr>
          <w:ilvl w:val="0"/>
          <w:numId w:val="1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entreprises utilisatrices.</w:t>
      </w:r>
    </w:p>
    <w:p w14:paraId="0532FB08" w14:textId="133E8A29"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0FD50D85"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VI. IDENTIFICATION, AUTHENTIFICATION ET HABILITATIONS</w:t>
      </w:r>
    </w:p>
    <w:p w14:paraId="7B744FD9"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référentiels et documents existants relatifs :</w:t>
      </w:r>
    </w:p>
    <w:p w14:paraId="3828424D"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l’identification des entreprises ;</w:t>
      </w:r>
    </w:p>
    <w:p w14:paraId="7B845138"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l’identification des utilisateurs ;</w:t>
      </w:r>
    </w:p>
    <w:p w14:paraId="1E2CDBF7"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l’habilitation des plateformes ;</w:t>
      </w:r>
    </w:p>
    <w:p w14:paraId="39FF47B5"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mécanismes d’authentification des personnes et des systèmes ;</w:t>
      </w:r>
    </w:p>
    <w:p w14:paraId="116EAE58"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 xml:space="preserve">à l’authentification </w:t>
      </w:r>
      <w:proofErr w:type="spellStart"/>
      <w:r w:rsidRPr="009E29A8">
        <w:rPr>
          <w:rFonts w:ascii="Palatino Linotype" w:eastAsia="Times New Roman" w:hAnsi="Palatino Linotype" w:cs="Times New Roman"/>
          <w:kern w:val="0"/>
          <w:sz w:val="24"/>
          <w:szCs w:val="24"/>
          <w:lang w:eastAsia="fr-FR"/>
          <w14:ligatures w14:val="none"/>
        </w:rPr>
        <w:t>multifacteur</w:t>
      </w:r>
      <w:proofErr w:type="spellEnd"/>
      <w:r w:rsidRPr="009E29A8">
        <w:rPr>
          <w:rFonts w:ascii="Palatino Linotype" w:eastAsia="Times New Roman" w:hAnsi="Palatino Linotype" w:cs="Times New Roman"/>
          <w:kern w:val="0"/>
          <w:sz w:val="24"/>
          <w:szCs w:val="24"/>
          <w:lang w:eastAsia="fr-FR"/>
          <w14:ligatures w14:val="none"/>
        </w:rPr>
        <w:t xml:space="preserve"> ;</w:t>
      </w:r>
    </w:p>
    <w:p w14:paraId="5E23134D"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gestion des comptes administrateurs ;</w:t>
      </w:r>
    </w:p>
    <w:p w14:paraId="02A846B2"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 principe du moindre privilège ;</w:t>
      </w:r>
    </w:p>
    <w:p w14:paraId="0CACC65A"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séparation des fonctions ;</w:t>
      </w:r>
    </w:p>
    <w:p w14:paraId="5B421A33"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revues périodiques d’habilitations ;</w:t>
      </w:r>
    </w:p>
    <w:p w14:paraId="11F40D82"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à la révocation des accès ;</w:t>
      </w:r>
    </w:p>
    <w:p w14:paraId="5AB6E980"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journalisation des accès privilégiés ;</w:t>
      </w:r>
    </w:p>
    <w:p w14:paraId="3628B2F6" w14:textId="77777777" w:rsidR="00713126" w:rsidRPr="009E29A8" w:rsidRDefault="00713126" w:rsidP="00DB0A7F">
      <w:pPr>
        <w:numPr>
          <w:ilvl w:val="0"/>
          <w:numId w:val="1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détection des accès anormaux.</w:t>
      </w:r>
    </w:p>
    <w:p w14:paraId="52664A94"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les mesures mises en œuvre pour prévenir :</w:t>
      </w:r>
    </w:p>
    <w:p w14:paraId="3947E6FC"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l’usurpation d’identité d’une entreprise ;</w:t>
      </w:r>
    </w:p>
    <w:p w14:paraId="16751582"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désignation frauduleuse d’une plateforme ;</w:t>
      </w:r>
    </w:p>
    <w:p w14:paraId="24C6EC67"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détournement d’une adresse de facturation ;</w:t>
      </w:r>
    </w:p>
    <w:p w14:paraId="7E67EC87"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l’accès d’un opérateur aux données d’une autre entreprise ;</w:t>
      </w:r>
    </w:p>
    <w:p w14:paraId="73E9F153"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compromission d’un compte administrateur ;</w:t>
      </w:r>
    </w:p>
    <w:p w14:paraId="70DBE7C6"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l’utilisation abusive d’un accès par un salarié ou un prestataire ;</w:t>
      </w:r>
    </w:p>
    <w:p w14:paraId="3F57830D" w14:textId="77777777" w:rsidR="00713126" w:rsidRPr="009E29A8" w:rsidRDefault="00713126" w:rsidP="00DB0A7F">
      <w:pPr>
        <w:numPr>
          <w:ilvl w:val="0"/>
          <w:numId w:val="1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maintien d’un accès après la cessation des fonctions de son titulaire.</w:t>
      </w:r>
    </w:p>
    <w:p w14:paraId="1B4B67C3" w14:textId="5DBC1355"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36D855BE"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VII. CHIFFREMENT ET GESTION DES CLÉS</w:t>
      </w:r>
    </w:p>
    <w:p w14:paraId="245E32D1"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sous une forme compatible avec la protection de la sécurité du système, les référentiels et politiques décrivant :</w:t>
      </w:r>
    </w:p>
    <w:p w14:paraId="4CD038C4"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données en transit ;</w:t>
      </w:r>
    </w:p>
    <w:p w14:paraId="6B1EA3EC"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données au repos ;</w:t>
      </w:r>
    </w:p>
    <w:p w14:paraId="11838415"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sauvegardes ;</w:t>
      </w:r>
    </w:p>
    <w:p w14:paraId="7D6ECA1B"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journaux ;</w:t>
      </w:r>
    </w:p>
    <w:p w14:paraId="1E4C5BA8"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échanges entre plateformes ;</w:t>
      </w:r>
    </w:p>
    <w:p w14:paraId="7264FA98"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chiffrement des échanges entre les plateformes et le portail public ;</w:t>
      </w:r>
    </w:p>
    <w:p w14:paraId="26EE8CC3"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gestion des clés cryptographiques ;</w:t>
      </w:r>
    </w:p>
    <w:p w14:paraId="289ACBEA"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rotation et la révocation des clés ;</w:t>
      </w:r>
    </w:p>
    <w:p w14:paraId="558D96E4"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séparation entre les personnes administrant les systèmes et celles administrant les clés ;</w:t>
      </w:r>
    </w:p>
    <w:p w14:paraId="33E27C39" w14:textId="77777777" w:rsidR="00713126" w:rsidRPr="009E29A8" w:rsidRDefault="00713126" w:rsidP="00DB0A7F">
      <w:pPr>
        <w:numPr>
          <w:ilvl w:val="0"/>
          <w:numId w:val="1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conditions dans lesquelles les factures doivent être déchiffrées pour être extraites, transformées ou contrôlées.</w:t>
      </w:r>
    </w:p>
    <w:p w14:paraId="12C476EB"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Il est demandé de préciser :</w:t>
      </w:r>
    </w:p>
    <w:p w14:paraId="1612D18B" w14:textId="77777777" w:rsidR="00713126" w:rsidRPr="009E29A8" w:rsidRDefault="00713126" w:rsidP="00DB0A7F">
      <w:pPr>
        <w:numPr>
          <w:ilvl w:val="0"/>
          <w:numId w:val="1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les plateformes ou leurs sous-traitants peuvent accéder au contenu en clair des factures ;</w:t>
      </w:r>
    </w:p>
    <w:p w14:paraId="6AFD6F80" w14:textId="77777777" w:rsidR="00713126" w:rsidRPr="009E29A8" w:rsidRDefault="00713126" w:rsidP="00DB0A7F">
      <w:pPr>
        <w:numPr>
          <w:ilvl w:val="0"/>
          <w:numId w:val="1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les personnels de l’AIFE, de la DGFiP ou de leurs prestataires peuvent accéder au contenu en clair ;</w:t>
      </w:r>
    </w:p>
    <w:p w14:paraId="17AB6F93" w14:textId="77777777" w:rsidR="00713126" w:rsidRPr="009E29A8" w:rsidRDefault="00713126" w:rsidP="00DB0A7F">
      <w:pPr>
        <w:numPr>
          <w:ilvl w:val="0"/>
          <w:numId w:val="1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circonstances dans lesquelles un tel accès est techniquement possible ;</w:t>
      </w:r>
    </w:p>
    <w:p w14:paraId="26E40770" w14:textId="77777777" w:rsidR="00713126" w:rsidRPr="009E29A8" w:rsidRDefault="00713126" w:rsidP="00DB0A7F">
      <w:pPr>
        <w:numPr>
          <w:ilvl w:val="0"/>
          <w:numId w:val="1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de traçabilité appliquées à ces accès.</w:t>
      </w:r>
    </w:p>
    <w:p w14:paraId="14FE0D89"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La présente demande ne porte pas sur la communication des clés, mots de passe, secrets techniques ou informations susceptibles de permettre une attaque.</w:t>
      </w:r>
    </w:p>
    <w:p w14:paraId="7159FCEF" w14:textId="3E1F9C4D"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449578F"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VIII. INTÉGRITÉ, AUTHENTICITÉ ET TRAÇABILITÉ</w:t>
      </w:r>
    </w:p>
    <w:p w14:paraId="2CB0D0C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définissant les moyens permettant de garantir :</w:t>
      </w:r>
    </w:p>
    <w:p w14:paraId="16475019"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l’authenticité de l’origine des factures ;</w:t>
      </w:r>
    </w:p>
    <w:p w14:paraId="48D879B7"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l’intégrité de leur contenu ;</w:t>
      </w:r>
    </w:p>
    <w:p w14:paraId="33C248E2"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lisibilité ;</w:t>
      </w:r>
    </w:p>
    <w:p w14:paraId="3F72D30E"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horodatage ;</w:t>
      </w:r>
    </w:p>
    <w:p w14:paraId="33178878"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non-altération ;</w:t>
      </w:r>
    </w:p>
    <w:p w14:paraId="28DB28E7"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preuve de leur transmission ;</w:t>
      </w:r>
    </w:p>
    <w:p w14:paraId="7ABD006E"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preuve de leur réception ;</w:t>
      </w:r>
    </w:p>
    <w:p w14:paraId="3FC665FC"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traçabilité des changements de statut ;</w:t>
      </w:r>
    </w:p>
    <w:p w14:paraId="39434F49"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conservation des journaux techniques ;</w:t>
      </w:r>
    </w:p>
    <w:p w14:paraId="66457C15" w14:textId="77777777" w:rsidR="00713126" w:rsidRPr="009E29A8" w:rsidRDefault="00713126" w:rsidP="00DB0A7F">
      <w:pPr>
        <w:numPr>
          <w:ilvl w:val="0"/>
          <w:numId w:val="1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protection des journaux contre toute modification.</w:t>
      </w:r>
    </w:p>
    <w:p w14:paraId="12B6264C"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si le dispositif permet de retracer :</w:t>
      </w:r>
    </w:p>
    <w:p w14:paraId="70E7DDF7"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personne ou le système ayant consulté une facture ;</w:t>
      </w:r>
    </w:p>
    <w:p w14:paraId="0A3B3AF4"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transformations subies par la facture ;</w:t>
      </w:r>
    </w:p>
    <w:p w14:paraId="1D515D9D"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extraites ;</w:t>
      </w:r>
    </w:p>
    <w:p w14:paraId="558101A3"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transmissions successives ;</w:t>
      </w:r>
    </w:p>
    <w:p w14:paraId="5128AD7E"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erreurs de routage ;</w:t>
      </w:r>
    </w:p>
    <w:p w14:paraId="2094AE77"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tentatives d’accès non autorisé ;</w:t>
      </w:r>
    </w:p>
    <w:p w14:paraId="02F5D018"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suppressions, duplications ou substitutions ;</w:t>
      </w:r>
    </w:p>
    <w:p w14:paraId="2B3CD96C" w14:textId="77777777" w:rsidR="00713126" w:rsidRPr="009E29A8" w:rsidRDefault="00713126" w:rsidP="00DB0A7F">
      <w:pPr>
        <w:numPr>
          <w:ilvl w:val="0"/>
          <w:numId w:val="1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changements d’habilitation affectant l’accès aux données.</w:t>
      </w:r>
    </w:p>
    <w:p w14:paraId="586DE09F" w14:textId="5C18CA8E"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0A4F232F"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IX. HÉBERGEMENT, SOUS-TRAITANCE ET DÉPENDANCES CRITIQUES</w:t>
      </w:r>
    </w:p>
    <w:p w14:paraId="19057960"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existants permettant d’identifier :</w:t>
      </w:r>
    </w:p>
    <w:p w14:paraId="020E0D4E"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hébergeurs des composantes publiques ;</w:t>
      </w:r>
    </w:p>
    <w:p w14:paraId="70210A01"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prestataires cloud utilisés ;</w:t>
      </w:r>
    </w:p>
    <w:p w14:paraId="3E89A9B3"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prestataires chargés du maintien en condition opérationnelle ou de sécurité ;</w:t>
      </w:r>
    </w:p>
    <w:p w14:paraId="424000A2"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prestataires disposant d’un accès privilégié aux infrastructures ;</w:t>
      </w:r>
    </w:p>
    <w:p w14:paraId="2C652111"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les pays dans lesquels les données peuvent être hébergées, sauvegardées ou techniquement accessibles ;</w:t>
      </w:r>
    </w:p>
    <w:p w14:paraId="3EB25754"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règles imposées aux plateformes agréées concernant leurs propres sous-traitants ;</w:t>
      </w:r>
    </w:p>
    <w:p w14:paraId="5ACCF64C"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modalités de contrôle des sous-traitants en cascade ;</w:t>
      </w:r>
    </w:p>
    <w:p w14:paraId="0411B813"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applicables à la chaîne d’approvisionnement logicielle ;</w:t>
      </w:r>
    </w:p>
    <w:p w14:paraId="36CF6B0C"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dépendances à l’égard d’un prestataire unique ou difficilement substituable ;</w:t>
      </w:r>
    </w:p>
    <w:p w14:paraId="4E4A8366" w14:textId="77777777" w:rsidR="00713126" w:rsidRPr="009E29A8" w:rsidRDefault="00713126" w:rsidP="00DB0A7F">
      <w:pPr>
        <w:numPr>
          <w:ilvl w:val="0"/>
          <w:numId w:val="2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mécanismes de réversibilité prévus en cas de changement ou de défaillance d’un prestataire.</w:t>
      </w:r>
    </w:p>
    <w:p w14:paraId="1B9FCA4E"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Lorsque l’identité d’un prestataire ne peut être rendue publique, je demande au minimum la communication :</w:t>
      </w:r>
    </w:p>
    <w:p w14:paraId="5C20DB8A"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sa fonction ;</w:t>
      </w:r>
    </w:p>
    <w:p w14:paraId="739328BA"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son pays d’établissement ;</w:t>
      </w:r>
    </w:p>
    <w:p w14:paraId="6F8E617A"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pays d’hébergement ;</w:t>
      </w:r>
    </w:p>
    <w:p w14:paraId="443E738A"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type de données auquel il a accès ;</w:t>
      </w:r>
    </w:p>
    <w:p w14:paraId="2AE35677"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niveau de contrôle exercé par l’administration ;</w:t>
      </w:r>
    </w:p>
    <w:p w14:paraId="6E78EB32" w14:textId="77777777" w:rsidR="00713126" w:rsidRPr="009E29A8" w:rsidRDefault="00713126" w:rsidP="00DB0A7F">
      <w:pPr>
        <w:numPr>
          <w:ilvl w:val="0"/>
          <w:numId w:val="2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certifications ou garanties exigées.</w:t>
      </w:r>
    </w:p>
    <w:p w14:paraId="2FE3C072" w14:textId="085265D1"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4F5AA2D0"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 IMMATRICULATION ET SURVEILLANCE DES PLATEFORMES AGRÉÉES</w:t>
      </w:r>
    </w:p>
    <w:p w14:paraId="6324F7C0"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à la DGFiP de communiquer les documents généraux et achevés décrivant :</w:t>
      </w:r>
    </w:p>
    <w:p w14:paraId="1C417A10"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critères techniques et de sécurité utilisés pour instruire les demandes d’immatriculation ;</w:t>
      </w:r>
    </w:p>
    <w:p w14:paraId="16F46E37"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grilles d’analyse des dossiers ;</w:t>
      </w:r>
    </w:p>
    <w:p w14:paraId="3A34E283"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référentiels d’audit applicables ;</w:t>
      </w:r>
    </w:p>
    <w:p w14:paraId="19E28DB7"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contenu minimal exigé des rapports d’audit ;</w:t>
      </w:r>
    </w:p>
    <w:p w14:paraId="23635BF5"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compétences et garanties d’indépendance exigées des auditeurs ;</w:t>
      </w:r>
    </w:p>
    <w:p w14:paraId="35CB7B81"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conditions dans lesquelles une immatriculation assortie de réserves a pu être accordée ;</w:t>
      </w:r>
    </w:p>
    <w:p w14:paraId="5A4DD1DD"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catégories de réserves susceptibles d’être formulées ;</w:t>
      </w:r>
    </w:p>
    <w:p w14:paraId="7678E87E"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preuves exigées pour la levée des réserves ;</w:t>
      </w:r>
    </w:p>
    <w:p w14:paraId="177C287B"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contrôle de la correction effective des non-conformités ;</w:t>
      </w:r>
    </w:p>
    <w:p w14:paraId="1129B028"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surveillance après immatriculation ;</w:t>
      </w:r>
    </w:p>
    <w:p w14:paraId="0757AE39"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obligations de signalement des incidents ;</w:t>
      </w:r>
    </w:p>
    <w:p w14:paraId="49C38351"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mise en demeure, de sanction, de suspension et de retrait ;</w:t>
      </w:r>
    </w:p>
    <w:p w14:paraId="6C91A69F"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moyens humains et techniques affectés à la surveillance des plateformes ;</w:t>
      </w:r>
    </w:p>
    <w:p w14:paraId="2AB206B1"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périodicité des contrôles ;</w:t>
      </w:r>
    </w:p>
    <w:p w14:paraId="0AB7818E" w14:textId="77777777" w:rsidR="00713126" w:rsidRPr="009E29A8" w:rsidRDefault="00713126" w:rsidP="00DB0A7F">
      <w:pPr>
        <w:numPr>
          <w:ilvl w:val="0"/>
          <w:numId w:val="2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les événements imposant un nouvel audit ou une réévaluation.</w:t>
      </w:r>
    </w:p>
    <w:p w14:paraId="3CF1E27A"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également, sous une forme anonymisée et agrégée lorsque cela est nécessaire, la communication :</w:t>
      </w:r>
    </w:p>
    <w:p w14:paraId="268A3D83"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nombre de réserves formulées ;</w:t>
      </w:r>
    </w:p>
    <w:p w14:paraId="2066803E"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leur classification par nature ;</w:t>
      </w:r>
    </w:p>
    <w:p w14:paraId="1752801A"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nombre de réserves levées ;</w:t>
      </w:r>
    </w:p>
    <w:p w14:paraId="5309140D"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délais moyens de levée ;</w:t>
      </w:r>
    </w:p>
    <w:p w14:paraId="1E530FD1"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nombre de non-conformités critiques, élevées, modérées ou faibles relevées ;</w:t>
      </w:r>
    </w:p>
    <w:p w14:paraId="73927746"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nombre de plateformes ayant dû fournir des mesures correctrices ;</w:t>
      </w:r>
    </w:p>
    <w:p w14:paraId="54F6BB07"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nombre de contrôles complémentaires réalisés ;</w:t>
      </w:r>
    </w:p>
    <w:p w14:paraId="1871EC76" w14:textId="77777777" w:rsidR="00713126" w:rsidRPr="009E29A8" w:rsidRDefault="00713126" w:rsidP="00DB0A7F">
      <w:pPr>
        <w:numPr>
          <w:ilvl w:val="0"/>
          <w:numId w:val="2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catégories de risques résiduels acceptés.</w:t>
      </w:r>
    </w:p>
    <w:p w14:paraId="65893A70"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demande ne porte pas nécessairement sur la divulgation intégrale des secrets techniques ou commerciaux propres à chaque plateforme, mais sur la possibilité de vérifier la nature et la profondeur des contrôles effectivement exercés par l’État.</w:t>
      </w:r>
    </w:p>
    <w:p w14:paraId="5C93D724" w14:textId="4A2BAB2B"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EB174F8"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XI. TESTS D’INTEROPÉRABILITÉ ET DE QUALIFICATION</w:t>
      </w:r>
    </w:p>
    <w:p w14:paraId="68E10F5B"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à la DGFiP et à l’AIFE de communiquer les documents achevés relatifs :</w:t>
      </w:r>
    </w:p>
    <w:p w14:paraId="1D16F7EB"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environnements de qualification mis à la disposition des plateformes ;</w:t>
      </w:r>
    </w:p>
    <w:p w14:paraId="1531AE64"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scénarios de tests imposés ;</w:t>
      </w:r>
    </w:p>
    <w:p w14:paraId="2DFBF8C3"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critères de réussite ;</w:t>
      </w:r>
    </w:p>
    <w:p w14:paraId="368320CA"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raccordement au portail public ;</w:t>
      </w:r>
    </w:p>
    <w:p w14:paraId="5F8DB7F4"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entre plateformes ;</w:t>
      </w:r>
    </w:p>
    <w:p w14:paraId="5AD6EBEC"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l’annuaire ;</w:t>
      </w:r>
    </w:p>
    <w:p w14:paraId="0225A63D"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des formats de facturation ;</w:t>
      </w:r>
    </w:p>
    <w:p w14:paraId="79671C0B"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portant sur les statuts ;</w:t>
      </w:r>
    </w:p>
    <w:p w14:paraId="03ABC072"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relatifs aux données de transaction et de paiement ;</w:t>
      </w:r>
    </w:p>
    <w:p w14:paraId="6F0295ED" w14:textId="77777777" w:rsidR="00713126" w:rsidRPr="009E29A8" w:rsidRDefault="00713126" w:rsidP="00DB0A7F">
      <w:pPr>
        <w:numPr>
          <w:ilvl w:val="0"/>
          <w:numId w:val="2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sécurité intégrés à la qualification.</w:t>
      </w:r>
    </w:p>
    <w:p w14:paraId="513E8DF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la communication, sous une forme expurgée, anonymisée ou agrégée si nécessaire :</w:t>
      </w:r>
    </w:p>
    <w:p w14:paraId="67DA54DD"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bilans généraux des campagnes de tests ;</w:t>
      </w:r>
    </w:p>
    <w:p w14:paraId="3DF68B56"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catégories d’erreurs constatées ;</w:t>
      </w:r>
    </w:p>
    <w:p w14:paraId="364C2F0B"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taux d’échec initiaux ;</w:t>
      </w:r>
    </w:p>
    <w:p w14:paraId="23B599CE"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anomalies persistantes ;</w:t>
      </w:r>
    </w:p>
    <w:p w14:paraId="08DA4164"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incidents de routage ;</w:t>
      </w:r>
    </w:p>
    <w:p w14:paraId="380B4CBB"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des divergences de statuts ;</w:t>
      </w:r>
    </w:p>
    <w:p w14:paraId="248B6CA4"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pertes ou duplications de messages ;</w:t>
      </w:r>
    </w:p>
    <w:p w14:paraId="13D386BA"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mesures correctrices mises en œuvre ;</w:t>
      </w:r>
    </w:p>
    <w:p w14:paraId="34E45B6C" w14:textId="77777777" w:rsidR="00713126" w:rsidRPr="009E29A8" w:rsidRDefault="00713126" w:rsidP="00DB0A7F">
      <w:pPr>
        <w:numPr>
          <w:ilvl w:val="0"/>
          <w:numId w:val="2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tests de non-régression réalisés.</w:t>
      </w:r>
    </w:p>
    <w:p w14:paraId="37940D82"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si les tests ont porté sur :</w:t>
      </w:r>
    </w:p>
    <w:p w14:paraId="45D714CF"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défaillance d’une plateforme ;</w:t>
      </w:r>
    </w:p>
    <w:p w14:paraId="67462835"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saturation d’une interface ;</w:t>
      </w:r>
    </w:p>
    <w:p w14:paraId="09815F63"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transmission d’un volume massif de factures ;</w:t>
      </w:r>
    </w:p>
    <w:p w14:paraId="4334FC2E"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transmission de données erronées ou malveillantes ;</w:t>
      </w:r>
    </w:p>
    <w:p w14:paraId="62BB58C9"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erreur d’adressage ;</w:t>
      </w:r>
    </w:p>
    <w:p w14:paraId="4849FC53"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 changement de plateforme ;</w:t>
      </w:r>
    </w:p>
    <w:p w14:paraId="5961C5CE"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indisponibilité de l’annuaire ;</w:t>
      </w:r>
    </w:p>
    <w:p w14:paraId="16EE5EE2"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indisponibilité du portail public ;</w:t>
      </w:r>
    </w:p>
    <w:p w14:paraId="51BABEEB" w14:textId="77777777" w:rsidR="00713126" w:rsidRPr="009E29A8" w:rsidRDefault="00713126" w:rsidP="00DB0A7F">
      <w:pPr>
        <w:numPr>
          <w:ilvl w:val="0"/>
          <w:numId w:val="2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tentative de compromission d’une interface.</w:t>
      </w:r>
    </w:p>
    <w:p w14:paraId="043B2DC4" w14:textId="5EBB1544"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6D577D5C"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XII. TESTS DE CHARGE, DISPONIBILITÉ ET RÉSILIENCE</w:t>
      </w:r>
    </w:p>
    <w:p w14:paraId="5071255C"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achevés relatifs :</w:t>
      </w:r>
    </w:p>
    <w:p w14:paraId="1FB32CD7"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hypothèses de volumétrie retenues ;</w:t>
      </w:r>
    </w:p>
    <w:p w14:paraId="37CBF598"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charge ;</w:t>
      </w:r>
    </w:p>
    <w:p w14:paraId="2699989E"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montée en charge ;</w:t>
      </w:r>
    </w:p>
    <w:p w14:paraId="6D80BB6A"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saturation ;</w:t>
      </w:r>
    </w:p>
    <w:p w14:paraId="7EA2BF6D"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bascule ;</w:t>
      </w:r>
    </w:p>
    <w:p w14:paraId="4496A46B"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restauration ;</w:t>
      </w:r>
    </w:p>
    <w:p w14:paraId="622E8565"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continuité et de reprise d’activité ;</w:t>
      </w:r>
    </w:p>
    <w:p w14:paraId="2DC05C71"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défaillance d’un composant ;</w:t>
      </w:r>
    </w:p>
    <w:p w14:paraId="47A73258"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exercices de crise ;</w:t>
      </w:r>
    </w:p>
    <w:p w14:paraId="744324E5" w14:textId="77777777" w:rsidR="00713126" w:rsidRPr="009E29A8" w:rsidRDefault="00713126" w:rsidP="00DB0A7F">
      <w:pPr>
        <w:numPr>
          <w:ilvl w:val="0"/>
          <w:numId w:val="2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engagements ou objectifs de disponibilité.</w:t>
      </w:r>
    </w:p>
    <w:p w14:paraId="4EEB579B"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Il est demandé de préciser :</w:t>
      </w:r>
    </w:p>
    <w:p w14:paraId="358CBD3C"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volumes maximums testés ;</w:t>
      </w:r>
    </w:p>
    <w:p w14:paraId="73447E29"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pics de charge anticipés ;</w:t>
      </w:r>
    </w:p>
    <w:p w14:paraId="25A8E328"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marges de capacité disponibles ;</w:t>
      </w:r>
    </w:p>
    <w:p w14:paraId="5B1F3D89"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objectifs de temps de reprise ;</w:t>
      </w:r>
    </w:p>
    <w:p w14:paraId="58889FF6"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perte maximale de données considérée comme admissible ;</w:t>
      </w:r>
    </w:p>
    <w:p w14:paraId="0C6D8F7D"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délais effectivement constatés pendant les tests ;</w:t>
      </w:r>
    </w:p>
    <w:p w14:paraId="62267032"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points de défaillance identifiés ;</w:t>
      </w:r>
    </w:p>
    <w:p w14:paraId="77AB1A6F"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correctrices prises ;</w:t>
      </w:r>
    </w:p>
    <w:p w14:paraId="7A220038" w14:textId="77777777" w:rsidR="00713126" w:rsidRPr="009E29A8" w:rsidRDefault="00713126" w:rsidP="00DB0A7F">
      <w:pPr>
        <w:numPr>
          <w:ilvl w:val="0"/>
          <w:numId w:val="2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les risques résiduels subsistant avant la généralisation.</w:t>
      </w:r>
    </w:p>
    <w:p w14:paraId="056F53C4"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définissant les procédures applicables aux entreprises en cas d’indisponibilité :</w:t>
      </w:r>
    </w:p>
    <w:p w14:paraId="1AED3D94" w14:textId="77777777" w:rsidR="00713126" w:rsidRPr="009E29A8" w:rsidRDefault="00713126" w:rsidP="00DB0A7F">
      <w:pPr>
        <w:numPr>
          <w:ilvl w:val="0"/>
          <w:numId w:val="2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d’une plateforme agréée ;</w:t>
      </w:r>
    </w:p>
    <w:p w14:paraId="1A601329" w14:textId="77777777" w:rsidR="00713126" w:rsidRPr="009E29A8" w:rsidRDefault="00713126" w:rsidP="00DB0A7F">
      <w:pPr>
        <w:numPr>
          <w:ilvl w:val="0"/>
          <w:numId w:val="2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l’annuaire ;</w:t>
      </w:r>
    </w:p>
    <w:p w14:paraId="72CBCECD" w14:textId="77777777" w:rsidR="00713126" w:rsidRPr="009E29A8" w:rsidRDefault="00713126" w:rsidP="00DB0A7F">
      <w:pPr>
        <w:numPr>
          <w:ilvl w:val="0"/>
          <w:numId w:val="2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 portail public ;</w:t>
      </w:r>
    </w:p>
    <w:p w14:paraId="0FC9968C" w14:textId="77777777" w:rsidR="00713126" w:rsidRPr="009E29A8" w:rsidRDefault="00713126" w:rsidP="00DB0A7F">
      <w:pPr>
        <w:numPr>
          <w:ilvl w:val="0"/>
          <w:numId w:val="2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d’une interface avec la DGFiP ;</w:t>
      </w:r>
    </w:p>
    <w:p w14:paraId="43A126F1" w14:textId="77777777" w:rsidR="00713126" w:rsidRPr="009E29A8" w:rsidRDefault="00713126" w:rsidP="00DB0A7F">
      <w:pPr>
        <w:numPr>
          <w:ilvl w:val="0"/>
          <w:numId w:val="2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plusieurs composants simultanément.</w:t>
      </w:r>
    </w:p>
    <w:p w14:paraId="185FBA3A" w14:textId="09E2D968"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B781245"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XIII. INCIDENTS DE SÉCURITÉ ET DE FONCTIONNEMENT</w:t>
      </w:r>
    </w:p>
    <w:p w14:paraId="3861BAAE"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sous une forme ne révélant pas de vulnérabilités exploitables ni l’identité de tiers :</w:t>
      </w:r>
    </w:p>
    <w:p w14:paraId="18438858"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détection et de gestion des incidents ;</w:t>
      </w:r>
    </w:p>
    <w:p w14:paraId="71D2575B"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classifications de gravité ;</w:t>
      </w:r>
    </w:p>
    <w:p w14:paraId="2D6E3186"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délais d’escalade ;</w:t>
      </w:r>
    </w:p>
    <w:p w14:paraId="776EB812"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conservation des preuves ;</w:t>
      </w:r>
    </w:p>
    <w:p w14:paraId="6D9874EF"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d’information des entreprises ;</w:t>
      </w:r>
    </w:p>
    <w:p w14:paraId="0CCAF255"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 coordination entre une plateforme, l’AIFE et la DGFiP ;</w:t>
      </w:r>
    </w:p>
    <w:p w14:paraId="60BF63F2"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exercices de crise réalisés ;</w:t>
      </w:r>
    </w:p>
    <w:p w14:paraId="296A162E"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retours d’expérience établis à la suite de ces exercices ;</w:t>
      </w:r>
    </w:p>
    <w:p w14:paraId="65E19F53" w14:textId="77777777" w:rsidR="00713126" w:rsidRPr="009E29A8" w:rsidRDefault="00713126" w:rsidP="00DB0A7F">
      <w:pPr>
        <w:numPr>
          <w:ilvl w:val="0"/>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synthèses anonymisées des incidents significatifs survenus pendant :</w:t>
      </w:r>
    </w:p>
    <w:p w14:paraId="1BAA3156"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phases de développement ;</w:t>
      </w:r>
    </w:p>
    <w:p w14:paraId="6B335F38"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tests de qualification ;</w:t>
      </w:r>
    </w:p>
    <w:p w14:paraId="2CD8E347"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tests d’interopérabilité ;</w:t>
      </w:r>
    </w:p>
    <w:p w14:paraId="1793DF0E"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expérimentations ;</w:t>
      </w:r>
    </w:p>
    <w:p w14:paraId="1EE0E1C6"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pilote national ;</w:t>
      </w:r>
    </w:p>
    <w:p w14:paraId="3442198F" w14:textId="77777777" w:rsidR="00713126" w:rsidRPr="009E29A8" w:rsidRDefault="00713126" w:rsidP="00DB0A7F">
      <w:pPr>
        <w:numPr>
          <w:ilvl w:val="1"/>
          <w:numId w:val="3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mise en service des premières composantes.</w:t>
      </w:r>
    </w:p>
    <w:p w14:paraId="66DB585E"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Pour chaque catégorie d’incident significatif, il est demandé d’indiquer :</w:t>
      </w:r>
    </w:p>
    <w:p w14:paraId="07D9EAB0"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nature générale de l’incident ;</w:t>
      </w:r>
    </w:p>
    <w:p w14:paraId="4E0D21ED"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composants concernés ;</w:t>
      </w:r>
    </w:p>
    <w:p w14:paraId="68DB5F94"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sa durée ;</w:t>
      </w:r>
    </w:p>
    <w:p w14:paraId="42EEB2D7"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ses conséquences potentielles ;</w:t>
      </w:r>
    </w:p>
    <w:p w14:paraId="5A4FC888"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correctrices décidées ;</w:t>
      </w:r>
    </w:p>
    <w:p w14:paraId="41CCEEDC" w14:textId="77777777" w:rsidR="00713126" w:rsidRPr="009E29A8" w:rsidRDefault="00713126" w:rsidP="00DB0A7F">
      <w:pPr>
        <w:numPr>
          <w:ilvl w:val="0"/>
          <w:numId w:val="3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vérifications réalisées après correction.</w:t>
      </w:r>
    </w:p>
    <w:p w14:paraId="6DF44583" w14:textId="1B2F8A8C"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4F1B9964"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lastRenderedPageBreak/>
        <w:t>XIV. PILOTE NATIONAL ET PRÉPARATION DE LA GÉNÉRALISATION</w:t>
      </w:r>
    </w:p>
    <w:p w14:paraId="70D87342"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achevés permettant de connaître :</w:t>
      </w:r>
    </w:p>
    <w:p w14:paraId="3ACA9454"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périmètre du pilote national ;</w:t>
      </w:r>
    </w:p>
    <w:p w14:paraId="08A91CFB"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catégories d’entreprises participantes ;</w:t>
      </w:r>
    </w:p>
    <w:p w14:paraId="5AC98114"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catégories de plateformes participantes ;</w:t>
      </w:r>
    </w:p>
    <w:p w14:paraId="7F69C96F"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volumes de factures effectivement traités ;</w:t>
      </w:r>
    </w:p>
    <w:p w14:paraId="18619A1E"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cas d’usage testés ;</w:t>
      </w:r>
    </w:p>
    <w:p w14:paraId="73622EDC"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formats testés ;</w:t>
      </w:r>
    </w:p>
    <w:p w14:paraId="18ACB672"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incidents constatés ;</w:t>
      </w:r>
    </w:p>
    <w:p w14:paraId="34DFE518"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anomalies relevées ;</w:t>
      </w:r>
    </w:p>
    <w:p w14:paraId="0C648D9B"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difficultés d’interopérabilité ;</w:t>
      </w:r>
    </w:p>
    <w:p w14:paraId="08993C84"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correctrices mises en œuvre ;</w:t>
      </w:r>
    </w:p>
    <w:p w14:paraId="79B3592F"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enseignements tirés ;</w:t>
      </w:r>
    </w:p>
    <w:p w14:paraId="707159FB" w14:textId="77777777" w:rsidR="00713126" w:rsidRPr="009E29A8" w:rsidRDefault="00713126" w:rsidP="00DB0A7F">
      <w:pPr>
        <w:numPr>
          <w:ilvl w:val="0"/>
          <w:numId w:val="3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critères retenus pour considérer que le dispositif peut être généralisé.</w:t>
      </w:r>
    </w:p>
    <w:p w14:paraId="4795E067"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Il est demandé de communiquer :</w:t>
      </w:r>
    </w:p>
    <w:p w14:paraId="5BCEB0C0"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rapports d’étape ;</w:t>
      </w:r>
    </w:p>
    <w:p w14:paraId="235F8DB8"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bilans techniques ;</w:t>
      </w:r>
    </w:p>
    <w:p w14:paraId="23CC88C3"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bilans de sécurité ;</w:t>
      </w:r>
    </w:p>
    <w:p w14:paraId="78A76E2A"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comptes rendus des comités de pilotage comportant des conclusions techniques achevées ;</w:t>
      </w:r>
    </w:p>
    <w:p w14:paraId="4A3A2C7B"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tableaux de risques ;</w:t>
      </w:r>
    </w:p>
    <w:p w14:paraId="34C941D4" w14:textId="77777777" w:rsidR="00713126" w:rsidRPr="009E29A8" w:rsidRDefault="00713126" w:rsidP="00DB0A7F">
      <w:pPr>
        <w:numPr>
          <w:ilvl w:val="0"/>
          <w:numId w:val="3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décisions ou avis autorisant le passage à l’étape suivante.</w:t>
      </w:r>
    </w:p>
    <w:p w14:paraId="27EF1F02"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Lorsque certains documents conserveraient un caractère préparatoire, il est demandé de préciser :</w:t>
      </w:r>
    </w:p>
    <w:p w14:paraId="1B856406"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intitulé ;</w:t>
      </w:r>
    </w:p>
    <w:p w14:paraId="675AFAEA"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objet ;</w:t>
      </w:r>
    </w:p>
    <w:p w14:paraId="2858E0D0"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leur date ;</w:t>
      </w:r>
    </w:p>
    <w:p w14:paraId="74B5646D"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l’autorité chargée de les finaliser ;</w:t>
      </w:r>
    </w:p>
    <w:p w14:paraId="6DDA93C5"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décision qu’ils préparent ;</w:t>
      </w:r>
    </w:p>
    <w:p w14:paraId="7563D53D" w14:textId="77777777" w:rsidR="00713126" w:rsidRPr="009E29A8" w:rsidRDefault="00713126" w:rsidP="00DB0A7F">
      <w:pPr>
        <w:numPr>
          <w:ilvl w:val="0"/>
          <w:numId w:val="3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date prévisionnelle à laquelle ils perdront leur caractère préparatoire.</w:t>
      </w:r>
    </w:p>
    <w:p w14:paraId="11F87BED" w14:textId="55A0F6F9"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04B6E2D5"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XV. CONSERVATION, EFFACEMENT ET UTILISATIONS SECONDAIRES</w:t>
      </w:r>
    </w:p>
    <w:p w14:paraId="7728AD8A"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communiquer les documents définissant :</w:t>
      </w:r>
    </w:p>
    <w:p w14:paraId="6E966EC2"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des factures ;</w:t>
      </w:r>
    </w:p>
    <w:p w14:paraId="1C23EA69"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les durées de conservation des données extraites ;</w:t>
      </w:r>
    </w:p>
    <w:p w14:paraId="28E48135"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des métadonnées ;</w:t>
      </w:r>
    </w:p>
    <w:p w14:paraId="613D9788"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des journaux ;</w:t>
      </w:r>
    </w:p>
    <w:p w14:paraId="12EB2EFA"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des sauvegardes ;</w:t>
      </w:r>
    </w:p>
    <w:p w14:paraId="6375D5E1"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procédures d’effacement ;</w:t>
      </w:r>
    </w:p>
    <w:p w14:paraId="3A9B0742"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délais de purge des sauvegardes ;</w:t>
      </w:r>
    </w:p>
    <w:p w14:paraId="687245BE"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règles applicables aux environnements de développement et de test ;</w:t>
      </w:r>
    </w:p>
    <w:p w14:paraId="02EA70E7"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mesures empêchant l’utilisation de données réelles dans ces environnements ;</w:t>
      </w:r>
    </w:p>
    <w:p w14:paraId="76FA1074" w14:textId="77777777" w:rsidR="00713126" w:rsidRPr="009E29A8" w:rsidRDefault="00713126" w:rsidP="00DB0A7F">
      <w:pPr>
        <w:numPr>
          <w:ilvl w:val="0"/>
          <w:numId w:val="3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traitements statistiques ou analytiques effectués à partir des données.</w:t>
      </w:r>
    </w:p>
    <w:p w14:paraId="7256175E"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w:t>
      </w:r>
    </w:p>
    <w:p w14:paraId="6BCB7133"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l’administration reçoit le contenu intégral des factures ou uniquement certaines données ;</w:t>
      </w:r>
    </w:p>
    <w:p w14:paraId="76C29BB3"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le contenu intégral peut être conservé par une composante publique ;</w:t>
      </w:r>
    </w:p>
    <w:p w14:paraId="22DC0AB4"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les métadonnées peuvent être utilisées pour établir des profils économiques ou relationnels ;</w:t>
      </w:r>
    </w:p>
    <w:p w14:paraId="6E936BC9"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 des traitements algorithmiques ou des systèmes d’intelligence artificielle sont susceptibles d’exploiter les données ;</w:t>
      </w:r>
    </w:p>
    <w:p w14:paraId="289AFA67"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finalités exactes de ces traitements ;</w:t>
      </w:r>
    </w:p>
    <w:p w14:paraId="5C8508F9"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catégories de données concernées ;</w:t>
      </w:r>
    </w:p>
    <w:p w14:paraId="76B62433"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appliquées ;</w:t>
      </w:r>
    </w:p>
    <w:p w14:paraId="4497C05F" w14:textId="77777777" w:rsidR="00713126" w:rsidRPr="009E29A8" w:rsidRDefault="00713126" w:rsidP="00DB0A7F">
      <w:pPr>
        <w:numPr>
          <w:ilvl w:val="0"/>
          <w:numId w:val="3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destinataires des résultats.</w:t>
      </w:r>
    </w:p>
    <w:p w14:paraId="0CBBE27E" w14:textId="258E0D4D"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1EECB76B"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XVI. PROTECTION DES SECRETS PROFESSIONNELS ET DU SECRET DES AFFAIRES</w:t>
      </w:r>
    </w:p>
    <w:p w14:paraId="7A454DD2"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à la DGFiP et à l’AIFE d’indiquer les mesures spécifiquement prévues pour les professions soumises à un secret professionnel renforcé.</w:t>
      </w:r>
    </w:p>
    <w:p w14:paraId="4FC77C3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demande la communication des documents existants relatifs :</w:t>
      </w:r>
    </w:p>
    <w:p w14:paraId="32F4CE1A"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l’identification des risques particuliers pesant sur ces professions ;</w:t>
      </w:r>
    </w:p>
    <w:p w14:paraId="749394E8"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consultations menées avec leurs représentants ;</w:t>
      </w:r>
    </w:p>
    <w:p w14:paraId="5CC483D6"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mesures de compartimentage des données ;</w:t>
      </w:r>
    </w:p>
    <w:p w14:paraId="7A0296CF"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restrictions d’accès au contenu des factures ;</w:t>
      </w:r>
    </w:p>
    <w:p w14:paraId="50607CE2"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possibilité de limiter ou neutraliser certains libellés sensibles ;</w:t>
      </w:r>
    </w:p>
    <w:p w14:paraId="20A3C358"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protection renforcée de certaines pièces jointes ;</w:t>
      </w:r>
    </w:p>
    <w:p w14:paraId="4589C742"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protection contre les recoupements de métadonnées ;</w:t>
      </w:r>
    </w:p>
    <w:p w14:paraId="51AE02F8"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procédures applicables aux demandes d’accès émanant d’autorités ou de tiers ;</w:t>
      </w:r>
    </w:p>
    <w:p w14:paraId="1BB4D5B0"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à la traçabilité des consultations administratives ;</w:t>
      </w:r>
    </w:p>
    <w:p w14:paraId="03768281" w14:textId="77777777" w:rsidR="00713126" w:rsidRPr="009E29A8" w:rsidRDefault="00713126" w:rsidP="00DB0A7F">
      <w:pPr>
        <w:numPr>
          <w:ilvl w:val="0"/>
          <w:numId w:val="3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 possibilité d’informer l’entreprise d’un accès à ses données.</w:t>
      </w:r>
    </w:p>
    <w:p w14:paraId="74793FDD"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si une analyse spécifique a été menée concernant :</w:t>
      </w:r>
    </w:p>
    <w:p w14:paraId="6A93F98B"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avocats ;</w:t>
      </w:r>
    </w:p>
    <w:p w14:paraId="49D937DD"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professionnels de santé ;</w:t>
      </w:r>
    </w:p>
    <w:p w14:paraId="2D41087B"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commissaires de justice ;</w:t>
      </w:r>
    </w:p>
    <w:p w14:paraId="32EF1F71"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experts-comptables ;</w:t>
      </w:r>
    </w:p>
    <w:p w14:paraId="1A95F3D7"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journalistes et entreprises de presse ;</w:t>
      </w:r>
    </w:p>
    <w:p w14:paraId="05B84504"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professions intervenant dans des opérations couvertes par un secret légal ;</w:t>
      </w:r>
    </w:p>
    <w:p w14:paraId="093C6FFE" w14:textId="77777777" w:rsidR="00713126" w:rsidRPr="009E29A8" w:rsidRDefault="00713126" w:rsidP="00DB0A7F">
      <w:pPr>
        <w:numPr>
          <w:ilvl w:val="0"/>
          <w:numId w:val="38"/>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entreprises détenant des secrets industriels ou commerciaux particulièrement sensibles.</w:t>
      </w:r>
    </w:p>
    <w:p w14:paraId="6EA105F6"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de mesures spécifiques, je vous demande de confirmer expressément qu’aucun régime technique particulier n’est prévu.</w:t>
      </w:r>
    </w:p>
    <w:p w14:paraId="326EB264" w14:textId="2EE86C43"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5BBE8244"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XVII. INFORMATIONS COMMUNIQUÉES AUX ENTREPRISES</w:t>
      </w:r>
    </w:p>
    <w:p w14:paraId="36983FAC"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d’indiquer comment une entreprise peut obtenir, avant de choisir une plateforme :</w:t>
      </w:r>
    </w:p>
    <w:p w14:paraId="09CF8294"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périmètre exact de son immatriculation ;</w:t>
      </w:r>
    </w:p>
    <w:p w14:paraId="78D11A1D"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périmètre de ses certifications ;</w:t>
      </w:r>
    </w:p>
    <w:p w14:paraId="08E3CD24"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réserves éventuellement formulées ;</w:t>
      </w:r>
    </w:p>
    <w:p w14:paraId="26418245"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l’existence de non-conformités résiduelles ;</w:t>
      </w:r>
    </w:p>
    <w:p w14:paraId="3A2F60A4"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lieux d’hébergement ;</w:t>
      </w:r>
    </w:p>
    <w:p w14:paraId="469B49AC"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l’identité ou la fonction des sous-traitants critiques ;</w:t>
      </w:r>
    </w:p>
    <w:p w14:paraId="4E661A02"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incidents significatifs ayant affecté le service ;</w:t>
      </w:r>
    </w:p>
    <w:p w14:paraId="3E00A65A"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conditions de réversibilité ;</w:t>
      </w:r>
    </w:p>
    <w:p w14:paraId="39FAAC8D"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durées de conservation ;</w:t>
      </w:r>
    </w:p>
    <w:p w14:paraId="60BA7F9A"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conditions d’accès des personnels techniques aux données ;</w:t>
      </w:r>
    </w:p>
    <w:p w14:paraId="6DBE23BD" w14:textId="77777777" w:rsidR="00713126" w:rsidRPr="009E29A8" w:rsidRDefault="00713126" w:rsidP="00DB0A7F">
      <w:pPr>
        <w:numPr>
          <w:ilvl w:val="0"/>
          <w:numId w:val="39"/>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résultats synthétiques des tests de sécurité et de disponibilité.</w:t>
      </w:r>
    </w:p>
    <w:p w14:paraId="326DFFF9"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de préciser si l’État considère que la seule mention de l’immatriculation comme plateforme agréée constitue une garantie suffisante permettant aux entreprises de considérer que :</w:t>
      </w:r>
    </w:p>
    <w:p w14:paraId="4101C61A" w14:textId="77777777" w:rsidR="00713126" w:rsidRPr="009E29A8" w:rsidRDefault="00713126" w:rsidP="00DB0A7F">
      <w:pPr>
        <w:numPr>
          <w:ilvl w:val="0"/>
          <w:numId w:val="4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service est techniquement sécurisé ;</w:t>
      </w:r>
    </w:p>
    <w:p w14:paraId="7C19BAB1" w14:textId="77777777" w:rsidR="00713126" w:rsidRPr="009E29A8" w:rsidRDefault="00713126" w:rsidP="00DB0A7F">
      <w:pPr>
        <w:numPr>
          <w:ilvl w:val="0"/>
          <w:numId w:val="4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données confidentielles sont suffisamment protégées ;</w:t>
      </w:r>
    </w:p>
    <w:p w14:paraId="021C240C" w14:textId="77777777" w:rsidR="00713126" w:rsidRPr="009E29A8" w:rsidRDefault="00713126" w:rsidP="00DB0A7F">
      <w:pPr>
        <w:numPr>
          <w:ilvl w:val="0"/>
          <w:numId w:val="4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continuité d’activité est garantie ;</w:t>
      </w:r>
    </w:p>
    <w:p w14:paraId="0C9F8AB3" w14:textId="77777777" w:rsidR="00713126" w:rsidRPr="009E29A8" w:rsidRDefault="00713126" w:rsidP="00DB0A7F">
      <w:pPr>
        <w:numPr>
          <w:ilvl w:val="0"/>
          <w:numId w:val="40"/>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risques de divulgation ou d’altération sont maîtrisés.</w:t>
      </w:r>
    </w:p>
    <w:p w14:paraId="5F989A31"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Dans l’affirmative, je vous demande d’indiquer précisément les contrôles permettant à l’État de soutenir une telle conclusion.</w:t>
      </w:r>
    </w:p>
    <w:p w14:paraId="7C603E3A"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Dans la négative, je vous demande d’indiquer quelles diligences supplémentaires doivent être accomplies par chaque entreprise avant de choisir une plateforme.</w:t>
      </w:r>
    </w:p>
    <w:p w14:paraId="13403255" w14:textId="7BDED6EE"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0D792B7"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XVIII. DEMANDE DE PRISE DE POSITION FORMELLE</w:t>
      </w:r>
    </w:p>
    <w:p w14:paraId="092433ED"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Au-delà de la communication des documents existants, je vous demande de prendre position sur les questions suivantes :</w:t>
      </w:r>
    </w:p>
    <w:p w14:paraId="4CE8BC7A"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L’État considère-t-il que le dispositif présente, à ce jour, un niveau de maturité technique suffisant pour sa généralisation ?</w:t>
      </w:r>
    </w:p>
    <w:p w14:paraId="179362B3"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L’État considère-t-il que les tests réalisés sont représentatifs des volumes et scénarios prévisibles à compter du 1er septembre 2026 ?</w:t>
      </w:r>
    </w:p>
    <w:p w14:paraId="0C3E205B"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risques critiques ou élevés demeurent-ils ouverts ?</w:t>
      </w:r>
    </w:p>
    <w:p w14:paraId="466C06CB"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réserves techniques ou de sécurité subsistent-elles à l’égard de certaines composantes publiques ou de certaines catégories de plateformes ?</w:t>
      </w:r>
    </w:p>
    <w:p w14:paraId="394D7B61"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Des mesures correctrices doivent-elles encore être mises en œuvre avant la généralisation ?</w:t>
      </w:r>
    </w:p>
    <w:p w14:paraId="6C8305B6"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Existe-t-il un mécanisme permettant de différer ou de suspendre le déploiement en cas de risque technique majeur ?</w:t>
      </w:r>
    </w:p>
    <w:p w14:paraId="797F1046"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Quelle autorité prendra la décision finale de considérer le dispositif comme prêt à fonctionner à grande échelle ?</w:t>
      </w:r>
    </w:p>
    <w:p w14:paraId="1AA042B2"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Sur quels rapports, tests et avis cette décision reposera-t-elle ?</w:t>
      </w:r>
    </w:p>
    <w:p w14:paraId="112B647C"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Quel service sera responsable de la surveillance globale du fonctionnement du dispositif après son entrée en vigueur ?</w:t>
      </w:r>
    </w:p>
    <w:p w14:paraId="48BA96E7"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Quel interlocuteur pourra être saisi par une entreprise estimant que sa plateforme ne présente pas les garanties nécessaires ?</w:t>
      </w:r>
    </w:p>
    <w:p w14:paraId="393BFC0D"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Une entreprise pourra-t-elle refuser ou différer la transmission de certaines factures particulièrement sensibles en présence d’un incident de sécurité grave ?</w:t>
      </w:r>
    </w:p>
    <w:p w14:paraId="4D415A49" w14:textId="77777777" w:rsidR="00713126" w:rsidRPr="009E29A8" w:rsidRDefault="00713126" w:rsidP="00DB0A7F">
      <w:pPr>
        <w:numPr>
          <w:ilvl w:val="0"/>
          <w:numId w:val="41"/>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Quelles mesures seront prévues pour éviter qu’une entreprise soit sanctionnée fiscalement lorsqu’un manquement résulte d’une défaillance technique indépendante de sa volonté ?</w:t>
      </w:r>
    </w:p>
    <w:p w14:paraId="5F317B02" w14:textId="74F1D0A9"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0848E96D"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XIX. MODALITÉS DE COMMUNICATION DEMANDÉES</w:t>
      </w:r>
    </w:p>
    <w:p w14:paraId="702FAB1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Conformément à l’article L. 311-9 du Code des relations entre le public et l’administration, je demande que les documents soient communiqués :</w:t>
      </w:r>
    </w:p>
    <w:p w14:paraId="6FC2E5BF" w14:textId="77777777" w:rsidR="00713126" w:rsidRPr="009E29A8" w:rsidRDefault="00713126" w:rsidP="00DB0A7F">
      <w:pPr>
        <w:numPr>
          <w:ilvl w:val="0"/>
          <w:numId w:val="4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prioritairement sous forme électronique ;</w:t>
      </w:r>
    </w:p>
    <w:p w14:paraId="22F4B551" w14:textId="77777777" w:rsidR="00713126" w:rsidRPr="009E29A8" w:rsidRDefault="00713126" w:rsidP="00DB0A7F">
      <w:pPr>
        <w:numPr>
          <w:ilvl w:val="0"/>
          <w:numId w:val="4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dans leur format natif lorsqu’il est exploitable ;</w:t>
      </w:r>
    </w:p>
    <w:p w14:paraId="20DCB1AE" w14:textId="77777777" w:rsidR="00713126" w:rsidRPr="009E29A8" w:rsidRDefault="00713126" w:rsidP="00DB0A7F">
      <w:pPr>
        <w:numPr>
          <w:ilvl w:val="0"/>
          <w:numId w:val="4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l’adresse électronique suivante : [adresse] ;</w:t>
      </w:r>
    </w:p>
    <w:p w14:paraId="4D991E1A" w14:textId="77777777" w:rsidR="00713126" w:rsidRPr="009E29A8" w:rsidRDefault="00713126" w:rsidP="00DB0A7F">
      <w:pPr>
        <w:numPr>
          <w:ilvl w:val="0"/>
          <w:numId w:val="42"/>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ou par l’intermédiaire d’un espace numérique sécurisé.</w:t>
      </w:r>
    </w:p>
    <w:p w14:paraId="0624A6A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Pour chaque document, il est demandé de préciser :</w:t>
      </w:r>
    </w:p>
    <w:p w14:paraId="471970DD"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son titre ;</w:t>
      </w:r>
    </w:p>
    <w:p w14:paraId="360BAA39"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sa date ;</w:t>
      </w:r>
    </w:p>
    <w:p w14:paraId="788E21AC"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son auteur ou service émetteur ;</w:t>
      </w:r>
    </w:p>
    <w:p w14:paraId="7FAEC2EF"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sa version ;</w:t>
      </w:r>
    </w:p>
    <w:p w14:paraId="6E7949FA"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son caractère définitif ou préparatoire ;</w:t>
      </w:r>
    </w:p>
    <w:p w14:paraId="3E17DF1A"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éventuelles occultations réalisées ;</w:t>
      </w:r>
    </w:p>
    <w:p w14:paraId="34D6B5D9" w14:textId="77777777" w:rsidR="00713126" w:rsidRPr="009E29A8" w:rsidRDefault="00713126" w:rsidP="00DB0A7F">
      <w:pPr>
        <w:numPr>
          <w:ilvl w:val="0"/>
          <w:numId w:val="43"/>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 fondement juridique de chaque occultation.</w:t>
      </w:r>
    </w:p>
    <w:p w14:paraId="2C0B11A9"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Lorsqu’un document demandé n’existe pas, je vous demande de le confirmer expressément.</w:t>
      </w:r>
    </w:p>
    <w:p w14:paraId="3FB15357"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Lorsqu’un document existe mais n’est pas détenu par le service saisi, je vous demande d’indiquer l’administration qui le détient et de lui transmettre la demande.</w:t>
      </w:r>
    </w:p>
    <w:p w14:paraId="10D70D5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Lorsqu’un document est déjà publié, je vous demande de fournir son intitulé exact et son emplacement précis, et non un simple renvoi général vers un site internet.</w:t>
      </w:r>
    </w:p>
    <w:p w14:paraId="2528A40B" w14:textId="2086F856"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32A0C1F"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XX. CONSERVATION DES DOCUMENTS ET ÉLÉMENTS TECHNIQUES</w:t>
      </w:r>
    </w:p>
    <w:p w14:paraId="1F1FB7BD"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Dans la perspective d’un éventuel contentieux, je vous demande de prendre toutes mesures utiles pour assurer la préservation, dans le respect des durées légales de conservation, des documents et éléments existants relatifs :</w:t>
      </w:r>
    </w:p>
    <w:p w14:paraId="1ED88329"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qualification ;</w:t>
      </w:r>
    </w:p>
    <w:p w14:paraId="732C89E4"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d’interopérabilité ;</w:t>
      </w:r>
    </w:p>
    <w:p w14:paraId="0EB2F368"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tests de charge ;</w:t>
      </w:r>
    </w:p>
    <w:p w14:paraId="02308EC3"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audits ;</w:t>
      </w:r>
    </w:p>
    <w:p w14:paraId="1BE1883D"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homologations ;</w:t>
      </w:r>
    </w:p>
    <w:p w14:paraId="363444E2"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incidents ;</w:t>
      </w:r>
    </w:p>
    <w:p w14:paraId="0E436FD7"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réserves ;</w:t>
      </w:r>
    </w:p>
    <w:p w14:paraId="4C26477F"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mesures correctrices ;</w:t>
      </w:r>
    </w:p>
    <w:p w14:paraId="7391BC68"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décisions de mise en service ;</w:t>
      </w:r>
    </w:p>
    <w:p w14:paraId="38F5E9DA"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comptes rendus des comités techniques ;</w:t>
      </w:r>
    </w:p>
    <w:p w14:paraId="4D1924A4"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échanges intervenus avec les plateformes concernant leur sécurité ;</w:t>
      </w:r>
    </w:p>
    <w:p w14:paraId="589F7640" w14:textId="77777777" w:rsidR="00713126" w:rsidRPr="009E29A8" w:rsidRDefault="00713126" w:rsidP="00DB0A7F">
      <w:pPr>
        <w:numPr>
          <w:ilvl w:val="0"/>
          <w:numId w:val="44"/>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aux journaux techniques utiles à la compréhension d’éventuels incidents.</w:t>
      </w:r>
    </w:p>
    <w:p w14:paraId="78886AC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Cette demande ne tend pas à imposer la création de documents nouveaux, mais à éviter la disparition d’éléments existants susceptibles d’être utiles à une mesure d’instruction judiciaire.</w:t>
      </w:r>
    </w:p>
    <w:p w14:paraId="2476872E" w14:textId="0302E139"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722CAC7A" w14:textId="77777777" w:rsidR="00713126" w:rsidRPr="009E29A8" w:rsidRDefault="00713126" w:rsidP="00DB0A7F">
      <w:pPr>
        <w:spacing w:before="100" w:beforeAutospacing="1" w:after="100" w:afterAutospacing="1" w:line="240" w:lineRule="auto"/>
        <w:jc w:val="both"/>
        <w:outlineLvl w:val="0"/>
        <w:rPr>
          <w:rFonts w:ascii="Palatino Linotype" w:eastAsia="Times New Roman" w:hAnsi="Palatino Linotype" w:cs="Times New Roman"/>
          <w:b/>
          <w:bCs/>
          <w:kern w:val="36"/>
          <w:sz w:val="24"/>
          <w:szCs w:val="24"/>
          <w:lang w:eastAsia="fr-FR"/>
          <w14:ligatures w14:val="none"/>
        </w:rPr>
      </w:pPr>
      <w:r w:rsidRPr="009E29A8">
        <w:rPr>
          <w:rFonts w:ascii="Palatino Linotype" w:eastAsia="Times New Roman" w:hAnsi="Palatino Linotype" w:cs="Times New Roman"/>
          <w:b/>
          <w:bCs/>
          <w:kern w:val="36"/>
          <w:sz w:val="24"/>
          <w:szCs w:val="24"/>
          <w:lang w:eastAsia="fr-FR"/>
          <w14:ligatures w14:val="none"/>
        </w:rPr>
        <w:t>XXI. DÉLAI DE RÉPONSE ET SUITES ENVISAGÉES</w:t>
      </w:r>
    </w:p>
    <w:p w14:paraId="36E1AA1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présente demande de communication de documents administratifs appelle une réponse dans le délai prévu par le Code des relations entre le public et l’administration.</w:t>
      </w:r>
    </w:p>
    <w:p w14:paraId="0A466828"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demande néanmoins :</w:t>
      </w:r>
    </w:p>
    <w:p w14:paraId="4A16846C" w14:textId="77777777" w:rsidR="00713126" w:rsidRPr="009E29A8" w:rsidRDefault="00713126" w:rsidP="00DB0A7F">
      <w:pPr>
        <w:numPr>
          <w:ilvl w:val="0"/>
          <w:numId w:val="4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d’accuser réception de la présente demande dans un délai de huit jours ;</w:t>
      </w:r>
    </w:p>
    <w:p w14:paraId="5CE2FE6C" w14:textId="77777777" w:rsidR="00713126" w:rsidRPr="009E29A8" w:rsidRDefault="00713126" w:rsidP="00DB0A7F">
      <w:pPr>
        <w:numPr>
          <w:ilvl w:val="0"/>
          <w:numId w:val="4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d’identifier, dans le même délai, le service chargé de son instruction ;</w:t>
      </w:r>
    </w:p>
    <w:p w14:paraId="0B475140" w14:textId="77777777" w:rsidR="00713126" w:rsidRPr="009E29A8" w:rsidRDefault="00713126" w:rsidP="00DB0A7F">
      <w:pPr>
        <w:numPr>
          <w:ilvl w:val="0"/>
          <w:numId w:val="4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me communiquer les documents disponibles au fur et à mesure, sans attendre que l’ensemble de la demande ait été traité ;</w:t>
      </w:r>
    </w:p>
    <w:p w14:paraId="4A04B9D3" w14:textId="77777777" w:rsidR="00713126" w:rsidRPr="009E29A8" w:rsidRDefault="00713126" w:rsidP="00DB0A7F">
      <w:pPr>
        <w:numPr>
          <w:ilvl w:val="0"/>
          <w:numId w:val="45"/>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 me faire connaître votre réponse complète dans le délai d’un mois suivant sa réception.</w:t>
      </w:r>
    </w:p>
    <w:p w14:paraId="3259A89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À défaut de réponse dans ce délai, le silence gardé sur la demande de communication de documents sera regardé comme une décision implicite de refus.</w:t>
      </w:r>
    </w:p>
    <w:p w14:paraId="34A6B4DA"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En cas de refus explicite ou implicite de communication, je me réserve la possibilité de saisir la Commission d’accès aux documents administratifs dans le délai applicable.</w:t>
      </w:r>
    </w:p>
    <w:p w14:paraId="7A74E7E8"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Indépendamment du contentieux relatif à la communication des documents, l’absence de réponse, une réponse incomplète ou l’impossibilité d’obtenir les éléments techniques nécessaires seront susceptibles d’établir l’utilité d’une expertise indépendante.</w:t>
      </w:r>
    </w:p>
    <w:p w14:paraId="71F1B1E1"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me réserve ainsi la possibilité de saisir le juge des référés du tribunal administratif, sur le fondement de l’article R. 532-1 du Code de justice administrative, afin de solliciter la désignation d’un expert ou d’un collège d’experts chargé d’examiner contradictoirement :</w:t>
      </w:r>
    </w:p>
    <w:p w14:paraId="6041F5A7"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l’architecture du dispositif ;</w:t>
      </w:r>
    </w:p>
    <w:p w14:paraId="5D79FDAE"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flux de données ;</w:t>
      </w:r>
    </w:p>
    <w:p w14:paraId="2C05D946"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contrôles exercés par l’État ;</w:t>
      </w:r>
    </w:p>
    <w:p w14:paraId="776D1CD5"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conditions de sécurité ;</w:t>
      </w:r>
    </w:p>
    <w:p w14:paraId="2FF7FF61"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résilience ;</w:t>
      </w:r>
    </w:p>
    <w:p w14:paraId="580D0A92"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l’interopérabilité ;</w:t>
      </w:r>
    </w:p>
    <w:p w14:paraId="075B772F"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la protection des informations confidentielles ;</w:t>
      </w:r>
    </w:p>
    <w:p w14:paraId="5AF7E804" w14:textId="77777777" w:rsidR="00713126" w:rsidRPr="009E29A8" w:rsidRDefault="00713126" w:rsidP="00DB0A7F">
      <w:pPr>
        <w:numPr>
          <w:ilvl w:val="0"/>
          <w:numId w:val="46"/>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les risques résiduels précédant la généralisation.</w:t>
      </w:r>
    </w:p>
    <w:p w14:paraId="738CC627" w14:textId="6F8CAE2D"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lastRenderedPageBreak/>
        <w:t>La présente démarche est accomplie sans renonciation à aucune autre voie de droit, notamment</w:t>
      </w:r>
      <w:r w:rsidR="008C28CB" w:rsidRPr="009E29A8">
        <w:rPr>
          <w:rFonts w:ascii="Palatino Linotype" w:eastAsia="Times New Roman" w:hAnsi="Palatino Linotype" w:cs="Times New Roman"/>
          <w:kern w:val="0"/>
          <w:sz w:val="24"/>
          <w:szCs w:val="24"/>
          <w:lang w:eastAsia="fr-FR"/>
          <w14:ligatures w14:val="none"/>
        </w:rPr>
        <w:t> :</w:t>
      </w:r>
    </w:p>
    <w:p w14:paraId="7A9ACB2A"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recours contre une décision administrative ;</w:t>
      </w:r>
    </w:p>
    <w:p w14:paraId="1F70F3FC"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demande d’abrogation ou de modification de prescriptions techniques ;</w:t>
      </w:r>
    </w:p>
    <w:p w14:paraId="4B4CC969"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action en responsabilité ;</w:t>
      </w:r>
    </w:p>
    <w:p w14:paraId="5BD7AA31"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référé tendant à l’adoption de mesures utiles ;</w:t>
      </w:r>
    </w:p>
    <w:p w14:paraId="7BA90CF6"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action relative à la protection des données ;</w:t>
      </w:r>
    </w:p>
    <w:p w14:paraId="1F63408A" w14:textId="77777777" w:rsidR="00713126" w:rsidRPr="009E29A8" w:rsidRDefault="00713126" w:rsidP="00DB0A7F">
      <w:pPr>
        <w:numPr>
          <w:ilvl w:val="0"/>
          <w:numId w:val="47"/>
        </w:num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action destinée à protéger le secret professionnel ou le secret des affaires.</w:t>
      </w:r>
    </w:p>
    <w:p w14:paraId="3DAFBBAF" w14:textId="2D12BA10" w:rsidR="00713126" w:rsidRPr="009E29A8" w:rsidRDefault="00713126" w:rsidP="00DB0A7F">
      <w:pPr>
        <w:spacing w:after="0" w:line="240" w:lineRule="auto"/>
        <w:jc w:val="both"/>
        <w:rPr>
          <w:rFonts w:ascii="Palatino Linotype" w:eastAsia="Times New Roman" w:hAnsi="Palatino Linotype" w:cs="Times New Roman"/>
          <w:kern w:val="0"/>
          <w:sz w:val="24"/>
          <w:szCs w:val="24"/>
          <w:lang w:eastAsia="fr-FR"/>
          <w14:ligatures w14:val="none"/>
        </w:rPr>
      </w:pPr>
    </w:p>
    <w:p w14:paraId="228385D5"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remercie de bien vouloir me proposer une date de réunion dans le délai de quinze jours suivant la réception de la présente lettre.</w:t>
      </w:r>
    </w:p>
    <w:p w14:paraId="2521A8C8" w14:textId="41B92F79" w:rsidR="008C28CB" w:rsidRPr="009E29A8" w:rsidRDefault="008C28CB"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 xml:space="preserve">Copie de la présent lettre est adressée </w:t>
      </w:r>
      <w:r w:rsidR="006900B2" w:rsidRPr="009E29A8">
        <w:rPr>
          <w:rFonts w:ascii="Palatino Linotype" w:eastAsia="Times New Roman" w:hAnsi="Palatino Linotype" w:cs="Times New Roman"/>
          <w:kern w:val="0"/>
          <w:sz w:val="24"/>
          <w:szCs w:val="24"/>
          <w:lang w:eastAsia="fr-FR"/>
          <w14:ligatures w14:val="none"/>
        </w:rPr>
        <w:t xml:space="preserve">au Président de la République </w:t>
      </w:r>
      <w:r w:rsidR="00B76FDD" w:rsidRPr="009E29A8">
        <w:rPr>
          <w:rFonts w:ascii="Palatino Linotype" w:eastAsia="Times New Roman" w:hAnsi="Palatino Linotype" w:cs="Times New Roman"/>
          <w:kern w:val="0"/>
          <w:sz w:val="24"/>
          <w:szCs w:val="24"/>
          <w:lang w:eastAsia="fr-FR"/>
          <w14:ligatures w14:val="none"/>
        </w:rPr>
        <w:t xml:space="preserve">au Premier Ministre, au Ministre </w:t>
      </w:r>
      <w:r w:rsidR="006900B2" w:rsidRPr="009E29A8">
        <w:rPr>
          <w:rFonts w:ascii="Palatino Linotype" w:eastAsia="Times New Roman" w:hAnsi="Palatino Linotype" w:cs="Times New Roman"/>
          <w:kern w:val="0"/>
          <w:sz w:val="24"/>
          <w:szCs w:val="24"/>
          <w:lang w:eastAsia="fr-FR"/>
          <w14:ligatures w14:val="none"/>
        </w:rPr>
        <w:t xml:space="preserve">de </w:t>
      </w:r>
      <w:r w:rsidR="00B76FDD" w:rsidRPr="009E29A8">
        <w:rPr>
          <w:rFonts w:ascii="Palatino Linotype" w:eastAsia="Times New Roman" w:hAnsi="Palatino Linotype" w:cs="Times New Roman"/>
          <w:kern w:val="0"/>
          <w:sz w:val="24"/>
          <w:szCs w:val="24"/>
          <w:lang w:eastAsia="fr-FR"/>
          <w14:ligatures w14:val="none"/>
        </w:rPr>
        <w:t>l’Economie et du Budget</w:t>
      </w:r>
      <w:r w:rsidR="006900B2" w:rsidRPr="009E29A8">
        <w:rPr>
          <w:rFonts w:ascii="Palatino Linotype" w:eastAsia="Times New Roman" w:hAnsi="Palatino Linotype" w:cs="Times New Roman"/>
          <w:kern w:val="0"/>
          <w:sz w:val="24"/>
          <w:szCs w:val="24"/>
          <w:lang w:eastAsia="fr-FR"/>
          <w14:ligatures w14:val="none"/>
        </w:rPr>
        <w:t>.</w:t>
      </w:r>
    </w:p>
    <w:p w14:paraId="2AB1F733"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Dans l’attente de votre réponse,</w:t>
      </w:r>
    </w:p>
    <w:p w14:paraId="0865298F" w14:textId="77777777" w:rsidR="00713126" w:rsidRPr="009E29A8" w:rsidRDefault="00713126"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Je vous prie d’agréer, Monsieur le Directeur général, Monsieur le Directeur, l’expression de ma considération distinguée.</w:t>
      </w:r>
    </w:p>
    <w:p w14:paraId="2BF8181C" w14:textId="3A1BAA5A" w:rsidR="00713126" w:rsidRPr="009E29A8" w:rsidRDefault="00FA4580" w:rsidP="00DB0A7F">
      <w:pPr>
        <w:spacing w:before="100" w:beforeAutospacing="1" w:after="100" w:afterAutospacing="1" w:line="240" w:lineRule="auto"/>
        <w:jc w:val="both"/>
        <w:rPr>
          <w:rFonts w:ascii="Palatino Linotype" w:eastAsia="Times New Roman" w:hAnsi="Palatino Linotype"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Cachet de l’entreprise</w:t>
      </w:r>
    </w:p>
    <w:p w14:paraId="3C1ECF0F" w14:textId="6C1FDEB6" w:rsidR="00FA4580" w:rsidRPr="00713126" w:rsidRDefault="00303593" w:rsidP="00DB0A7F">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9E29A8">
        <w:rPr>
          <w:rFonts w:ascii="Palatino Linotype" w:eastAsia="Times New Roman" w:hAnsi="Palatino Linotype" w:cs="Times New Roman"/>
          <w:kern w:val="0"/>
          <w:sz w:val="24"/>
          <w:szCs w:val="24"/>
          <w:lang w:eastAsia="fr-FR"/>
          <w14:ligatures w14:val="none"/>
        </w:rPr>
        <w:t>Signature</w:t>
      </w:r>
      <w:r w:rsidR="00FA4580" w:rsidRPr="009E29A8">
        <w:rPr>
          <w:rFonts w:ascii="Palatino Linotype" w:eastAsia="Times New Roman" w:hAnsi="Palatino Linotype" w:cs="Times New Roman"/>
          <w:kern w:val="0"/>
          <w:sz w:val="24"/>
          <w:szCs w:val="24"/>
          <w:lang w:eastAsia="fr-FR"/>
          <w14:ligatures w14:val="none"/>
        </w:rPr>
        <w:t xml:space="preserve"> du rep</w:t>
      </w:r>
      <w:r w:rsidRPr="009E29A8">
        <w:rPr>
          <w:rFonts w:ascii="Palatino Linotype" w:eastAsia="Times New Roman" w:hAnsi="Palatino Linotype" w:cs="Times New Roman"/>
          <w:kern w:val="0"/>
          <w:sz w:val="24"/>
          <w:szCs w:val="24"/>
          <w:lang w:eastAsia="fr-FR"/>
          <w14:ligatures w14:val="none"/>
        </w:rPr>
        <w:t>résentant l</w:t>
      </w:r>
      <w:r>
        <w:rPr>
          <w:rFonts w:ascii="Times New Roman" w:eastAsia="Times New Roman" w:hAnsi="Times New Roman" w:cs="Times New Roman"/>
          <w:kern w:val="0"/>
          <w:sz w:val="24"/>
          <w:szCs w:val="24"/>
          <w:lang w:eastAsia="fr-FR"/>
          <w14:ligatures w14:val="none"/>
        </w:rPr>
        <w:t>égal</w:t>
      </w:r>
    </w:p>
    <w:sectPr w:rsidR="00FA4580" w:rsidRPr="0071312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3A5FD" w14:textId="77777777" w:rsidR="005B707B" w:rsidRDefault="005B707B" w:rsidP="00713126">
      <w:pPr>
        <w:spacing w:after="0" w:line="240" w:lineRule="auto"/>
      </w:pPr>
      <w:r>
        <w:separator/>
      </w:r>
    </w:p>
  </w:endnote>
  <w:endnote w:type="continuationSeparator" w:id="0">
    <w:p w14:paraId="065FBB2B" w14:textId="77777777" w:rsidR="005B707B" w:rsidRDefault="005B707B" w:rsidP="0071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649635"/>
      <w:docPartObj>
        <w:docPartGallery w:val="Page Numbers (Bottom of Page)"/>
        <w:docPartUnique/>
      </w:docPartObj>
    </w:sdtPr>
    <w:sdtEndPr/>
    <w:sdtContent>
      <w:p w14:paraId="303934D8" w14:textId="76E8F713" w:rsidR="00713126" w:rsidRDefault="00713126">
        <w:pPr>
          <w:pStyle w:val="Pieddepage"/>
          <w:jc w:val="right"/>
        </w:pPr>
        <w:r>
          <w:fldChar w:fldCharType="begin"/>
        </w:r>
        <w:r>
          <w:instrText>PAGE   \* MERGEFORMAT</w:instrText>
        </w:r>
        <w:r>
          <w:fldChar w:fldCharType="separate"/>
        </w:r>
        <w:r>
          <w:t>2</w:t>
        </w:r>
        <w:r>
          <w:fldChar w:fldCharType="end"/>
        </w:r>
      </w:p>
    </w:sdtContent>
  </w:sdt>
  <w:p w14:paraId="52FCB890" w14:textId="77777777" w:rsidR="00713126" w:rsidRDefault="007131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D551" w14:textId="77777777" w:rsidR="005B707B" w:rsidRDefault="005B707B" w:rsidP="00713126">
      <w:pPr>
        <w:spacing w:after="0" w:line="240" w:lineRule="auto"/>
      </w:pPr>
      <w:r>
        <w:separator/>
      </w:r>
    </w:p>
  </w:footnote>
  <w:footnote w:type="continuationSeparator" w:id="0">
    <w:p w14:paraId="20895C38" w14:textId="77777777" w:rsidR="005B707B" w:rsidRDefault="005B707B" w:rsidP="007131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16C"/>
    <w:multiLevelType w:val="multilevel"/>
    <w:tmpl w:val="7C58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F5D53"/>
    <w:multiLevelType w:val="multilevel"/>
    <w:tmpl w:val="E820C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43EEE"/>
    <w:multiLevelType w:val="multilevel"/>
    <w:tmpl w:val="E7204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D35FD"/>
    <w:multiLevelType w:val="multilevel"/>
    <w:tmpl w:val="AFBA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C0DC7"/>
    <w:multiLevelType w:val="multilevel"/>
    <w:tmpl w:val="8ECC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DC41E6"/>
    <w:multiLevelType w:val="multilevel"/>
    <w:tmpl w:val="90BA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F35BF"/>
    <w:multiLevelType w:val="multilevel"/>
    <w:tmpl w:val="25E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A3B47"/>
    <w:multiLevelType w:val="multilevel"/>
    <w:tmpl w:val="96A8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F09C8"/>
    <w:multiLevelType w:val="multilevel"/>
    <w:tmpl w:val="F0DC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7462B"/>
    <w:multiLevelType w:val="multilevel"/>
    <w:tmpl w:val="51F2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31725"/>
    <w:multiLevelType w:val="multilevel"/>
    <w:tmpl w:val="4DD8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476C76"/>
    <w:multiLevelType w:val="multilevel"/>
    <w:tmpl w:val="99885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DB27FB"/>
    <w:multiLevelType w:val="multilevel"/>
    <w:tmpl w:val="FC1ED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DF0A61"/>
    <w:multiLevelType w:val="multilevel"/>
    <w:tmpl w:val="D758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64944"/>
    <w:multiLevelType w:val="multilevel"/>
    <w:tmpl w:val="067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E82C7F"/>
    <w:multiLevelType w:val="multilevel"/>
    <w:tmpl w:val="87F4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1A0A21"/>
    <w:multiLevelType w:val="multilevel"/>
    <w:tmpl w:val="716A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E30D7"/>
    <w:multiLevelType w:val="multilevel"/>
    <w:tmpl w:val="DCE0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171B1"/>
    <w:multiLevelType w:val="multilevel"/>
    <w:tmpl w:val="B1F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A21902"/>
    <w:multiLevelType w:val="multilevel"/>
    <w:tmpl w:val="2AC2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57294"/>
    <w:multiLevelType w:val="multilevel"/>
    <w:tmpl w:val="F058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E5793"/>
    <w:multiLevelType w:val="multilevel"/>
    <w:tmpl w:val="DE6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26967"/>
    <w:multiLevelType w:val="multilevel"/>
    <w:tmpl w:val="BC0C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80078"/>
    <w:multiLevelType w:val="multilevel"/>
    <w:tmpl w:val="6CD2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60D39"/>
    <w:multiLevelType w:val="multilevel"/>
    <w:tmpl w:val="D4C0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B029F6"/>
    <w:multiLevelType w:val="multilevel"/>
    <w:tmpl w:val="E9144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AD38C3"/>
    <w:multiLevelType w:val="multilevel"/>
    <w:tmpl w:val="A5E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6454A"/>
    <w:multiLevelType w:val="multilevel"/>
    <w:tmpl w:val="F7BA5E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4E017E"/>
    <w:multiLevelType w:val="multilevel"/>
    <w:tmpl w:val="E0C6C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951BFE"/>
    <w:multiLevelType w:val="multilevel"/>
    <w:tmpl w:val="0C6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858E1"/>
    <w:multiLevelType w:val="multilevel"/>
    <w:tmpl w:val="D52E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134E7"/>
    <w:multiLevelType w:val="multilevel"/>
    <w:tmpl w:val="A472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F6D66"/>
    <w:multiLevelType w:val="multilevel"/>
    <w:tmpl w:val="7010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5F2974"/>
    <w:multiLevelType w:val="multilevel"/>
    <w:tmpl w:val="1DBC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70402"/>
    <w:multiLevelType w:val="multilevel"/>
    <w:tmpl w:val="C43C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016E1"/>
    <w:multiLevelType w:val="multilevel"/>
    <w:tmpl w:val="B020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E43C5A"/>
    <w:multiLevelType w:val="multilevel"/>
    <w:tmpl w:val="EEC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047652"/>
    <w:multiLevelType w:val="multilevel"/>
    <w:tmpl w:val="F67C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9A70F6"/>
    <w:multiLevelType w:val="multilevel"/>
    <w:tmpl w:val="9512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3216D2"/>
    <w:multiLevelType w:val="multilevel"/>
    <w:tmpl w:val="48C07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DE55A1"/>
    <w:multiLevelType w:val="multilevel"/>
    <w:tmpl w:val="7758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F93D78"/>
    <w:multiLevelType w:val="multilevel"/>
    <w:tmpl w:val="E622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772A18"/>
    <w:multiLevelType w:val="multilevel"/>
    <w:tmpl w:val="40CEA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D24803"/>
    <w:multiLevelType w:val="multilevel"/>
    <w:tmpl w:val="A60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023662"/>
    <w:multiLevelType w:val="multilevel"/>
    <w:tmpl w:val="0872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12342"/>
    <w:multiLevelType w:val="multilevel"/>
    <w:tmpl w:val="8602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8B5B8F"/>
    <w:multiLevelType w:val="multilevel"/>
    <w:tmpl w:val="A1CC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356104"/>
    <w:multiLevelType w:val="multilevel"/>
    <w:tmpl w:val="20DE2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7"/>
  </w:num>
  <w:num w:numId="3">
    <w:abstractNumId w:val="35"/>
  </w:num>
  <w:num w:numId="4">
    <w:abstractNumId w:val="45"/>
  </w:num>
  <w:num w:numId="5">
    <w:abstractNumId w:val="12"/>
  </w:num>
  <w:num w:numId="6">
    <w:abstractNumId w:val="14"/>
  </w:num>
  <w:num w:numId="7">
    <w:abstractNumId w:val="37"/>
  </w:num>
  <w:num w:numId="8">
    <w:abstractNumId w:val="47"/>
  </w:num>
  <w:num w:numId="9">
    <w:abstractNumId w:val="28"/>
  </w:num>
  <w:num w:numId="10">
    <w:abstractNumId w:val="31"/>
  </w:num>
  <w:num w:numId="11">
    <w:abstractNumId w:val="46"/>
  </w:num>
  <w:num w:numId="12">
    <w:abstractNumId w:val="42"/>
  </w:num>
  <w:num w:numId="13">
    <w:abstractNumId w:val="41"/>
  </w:num>
  <w:num w:numId="14">
    <w:abstractNumId w:val="4"/>
  </w:num>
  <w:num w:numId="15">
    <w:abstractNumId w:val="18"/>
  </w:num>
  <w:num w:numId="16">
    <w:abstractNumId w:val="10"/>
  </w:num>
  <w:num w:numId="17">
    <w:abstractNumId w:val="33"/>
  </w:num>
  <w:num w:numId="18">
    <w:abstractNumId w:val="39"/>
  </w:num>
  <w:num w:numId="19">
    <w:abstractNumId w:val="43"/>
  </w:num>
  <w:num w:numId="20">
    <w:abstractNumId w:val="40"/>
  </w:num>
  <w:num w:numId="21">
    <w:abstractNumId w:val="20"/>
  </w:num>
  <w:num w:numId="22">
    <w:abstractNumId w:val="34"/>
  </w:num>
  <w:num w:numId="23">
    <w:abstractNumId w:val="21"/>
  </w:num>
  <w:num w:numId="24">
    <w:abstractNumId w:val="24"/>
  </w:num>
  <w:num w:numId="25">
    <w:abstractNumId w:val="5"/>
  </w:num>
  <w:num w:numId="26">
    <w:abstractNumId w:val="7"/>
  </w:num>
  <w:num w:numId="27">
    <w:abstractNumId w:val="1"/>
  </w:num>
  <w:num w:numId="28">
    <w:abstractNumId w:val="15"/>
  </w:num>
  <w:num w:numId="29">
    <w:abstractNumId w:val="19"/>
  </w:num>
  <w:num w:numId="30">
    <w:abstractNumId w:val="27"/>
  </w:num>
  <w:num w:numId="31">
    <w:abstractNumId w:val="23"/>
  </w:num>
  <w:num w:numId="32">
    <w:abstractNumId w:val="11"/>
  </w:num>
  <w:num w:numId="33">
    <w:abstractNumId w:val="8"/>
  </w:num>
  <w:num w:numId="34">
    <w:abstractNumId w:val="0"/>
  </w:num>
  <w:num w:numId="35">
    <w:abstractNumId w:val="36"/>
  </w:num>
  <w:num w:numId="36">
    <w:abstractNumId w:val="16"/>
  </w:num>
  <w:num w:numId="37">
    <w:abstractNumId w:val="25"/>
  </w:num>
  <w:num w:numId="38">
    <w:abstractNumId w:val="9"/>
  </w:num>
  <w:num w:numId="39">
    <w:abstractNumId w:val="2"/>
  </w:num>
  <w:num w:numId="40">
    <w:abstractNumId w:val="44"/>
  </w:num>
  <w:num w:numId="41">
    <w:abstractNumId w:val="30"/>
  </w:num>
  <w:num w:numId="42">
    <w:abstractNumId w:val="3"/>
  </w:num>
  <w:num w:numId="43">
    <w:abstractNumId w:val="22"/>
  </w:num>
  <w:num w:numId="44">
    <w:abstractNumId w:val="26"/>
  </w:num>
  <w:num w:numId="45">
    <w:abstractNumId w:val="6"/>
  </w:num>
  <w:num w:numId="46">
    <w:abstractNumId w:val="29"/>
  </w:num>
  <w:num w:numId="47">
    <w:abstractNumId w:val="32"/>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26"/>
    <w:rsid w:val="00047C90"/>
    <w:rsid w:val="00135EBE"/>
    <w:rsid w:val="00303593"/>
    <w:rsid w:val="003147E7"/>
    <w:rsid w:val="003C0819"/>
    <w:rsid w:val="004574CB"/>
    <w:rsid w:val="00486AAD"/>
    <w:rsid w:val="005B707B"/>
    <w:rsid w:val="00606A51"/>
    <w:rsid w:val="0064008E"/>
    <w:rsid w:val="006900B2"/>
    <w:rsid w:val="00695FA4"/>
    <w:rsid w:val="006B1842"/>
    <w:rsid w:val="006B33B7"/>
    <w:rsid w:val="007118BA"/>
    <w:rsid w:val="00713126"/>
    <w:rsid w:val="00740B2E"/>
    <w:rsid w:val="008C28CB"/>
    <w:rsid w:val="008D619D"/>
    <w:rsid w:val="009E29A8"/>
    <w:rsid w:val="00A77E7A"/>
    <w:rsid w:val="00B76FDD"/>
    <w:rsid w:val="00C83020"/>
    <w:rsid w:val="00D873DE"/>
    <w:rsid w:val="00DB0A7F"/>
    <w:rsid w:val="00DD0E38"/>
    <w:rsid w:val="00DE3D1F"/>
    <w:rsid w:val="00E314EA"/>
    <w:rsid w:val="00EB486F"/>
    <w:rsid w:val="00F07F58"/>
    <w:rsid w:val="00FA4580"/>
    <w:rsid w:val="00FE73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2D53"/>
  <w15:chartTrackingRefBased/>
  <w15:docId w15:val="{98E6DDC6-84A9-4EF6-937C-21485559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3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3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31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31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31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31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31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31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31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1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31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312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312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312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31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312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31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3126"/>
    <w:rPr>
      <w:rFonts w:eastAsiaTheme="majorEastAsia" w:cstheme="majorBidi"/>
      <w:color w:val="272727" w:themeColor="text1" w:themeTint="D8"/>
    </w:rPr>
  </w:style>
  <w:style w:type="paragraph" w:styleId="Titre">
    <w:name w:val="Title"/>
    <w:basedOn w:val="Normal"/>
    <w:next w:val="Normal"/>
    <w:link w:val="TitreCar"/>
    <w:uiPriority w:val="10"/>
    <w:qFormat/>
    <w:rsid w:val="00713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31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31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312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3126"/>
    <w:pPr>
      <w:spacing w:before="160"/>
      <w:jc w:val="center"/>
    </w:pPr>
    <w:rPr>
      <w:i/>
      <w:iCs/>
      <w:color w:val="404040" w:themeColor="text1" w:themeTint="BF"/>
    </w:rPr>
  </w:style>
  <w:style w:type="character" w:customStyle="1" w:styleId="CitationCar">
    <w:name w:val="Citation Car"/>
    <w:basedOn w:val="Policepardfaut"/>
    <w:link w:val="Citation"/>
    <w:uiPriority w:val="29"/>
    <w:rsid w:val="00713126"/>
    <w:rPr>
      <w:i/>
      <w:iCs/>
      <w:color w:val="404040" w:themeColor="text1" w:themeTint="BF"/>
    </w:rPr>
  </w:style>
  <w:style w:type="paragraph" w:styleId="Paragraphedeliste">
    <w:name w:val="List Paragraph"/>
    <w:basedOn w:val="Normal"/>
    <w:uiPriority w:val="34"/>
    <w:qFormat/>
    <w:rsid w:val="00713126"/>
    <w:pPr>
      <w:ind w:left="720"/>
      <w:contextualSpacing/>
    </w:pPr>
  </w:style>
  <w:style w:type="character" w:styleId="Accentuationintense">
    <w:name w:val="Intense Emphasis"/>
    <w:basedOn w:val="Policepardfaut"/>
    <w:uiPriority w:val="21"/>
    <w:qFormat/>
    <w:rsid w:val="00713126"/>
    <w:rPr>
      <w:i/>
      <w:iCs/>
      <w:color w:val="0F4761" w:themeColor="accent1" w:themeShade="BF"/>
    </w:rPr>
  </w:style>
  <w:style w:type="paragraph" w:styleId="Citationintense">
    <w:name w:val="Intense Quote"/>
    <w:basedOn w:val="Normal"/>
    <w:next w:val="Normal"/>
    <w:link w:val="CitationintenseCar"/>
    <w:uiPriority w:val="30"/>
    <w:qFormat/>
    <w:rsid w:val="00713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3126"/>
    <w:rPr>
      <w:i/>
      <w:iCs/>
      <w:color w:val="0F4761" w:themeColor="accent1" w:themeShade="BF"/>
    </w:rPr>
  </w:style>
  <w:style w:type="character" w:styleId="Rfrenceintense">
    <w:name w:val="Intense Reference"/>
    <w:basedOn w:val="Policepardfaut"/>
    <w:uiPriority w:val="32"/>
    <w:qFormat/>
    <w:rsid w:val="00713126"/>
    <w:rPr>
      <w:b/>
      <w:bCs/>
      <w:smallCaps/>
      <w:color w:val="0F4761" w:themeColor="accent1" w:themeShade="BF"/>
      <w:spacing w:val="5"/>
    </w:rPr>
  </w:style>
  <w:style w:type="paragraph" w:styleId="NormalWeb">
    <w:name w:val="Normal (Web)"/>
    <w:basedOn w:val="Normal"/>
    <w:uiPriority w:val="99"/>
    <w:semiHidden/>
    <w:unhideWhenUsed/>
    <w:rsid w:val="0071312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713126"/>
    <w:rPr>
      <w:b/>
      <w:bCs/>
    </w:rPr>
  </w:style>
  <w:style w:type="paragraph" w:styleId="En-tte">
    <w:name w:val="header"/>
    <w:basedOn w:val="Normal"/>
    <w:link w:val="En-tteCar"/>
    <w:uiPriority w:val="99"/>
    <w:unhideWhenUsed/>
    <w:rsid w:val="00713126"/>
    <w:pPr>
      <w:tabs>
        <w:tab w:val="center" w:pos="4536"/>
        <w:tab w:val="right" w:pos="9072"/>
      </w:tabs>
      <w:spacing w:after="0" w:line="240" w:lineRule="auto"/>
    </w:pPr>
  </w:style>
  <w:style w:type="character" w:customStyle="1" w:styleId="En-tteCar">
    <w:name w:val="En-tête Car"/>
    <w:basedOn w:val="Policepardfaut"/>
    <w:link w:val="En-tte"/>
    <w:uiPriority w:val="99"/>
    <w:rsid w:val="00713126"/>
  </w:style>
  <w:style w:type="paragraph" w:styleId="Pieddepage">
    <w:name w:val="footer"/>
    <w:basedOn w:val="Normal"/>
    <w:link w:val="PieddepageCar"/>
    <w:uiPriority w:val="99"/>
    <w:unhideWhenUsed/>
    <w:rsid w:val="007131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3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988EB5B62584AA2E6D45C66D46D0A" ma:contentTypeVersion="4" ma:contentTypeDescription="Crée un document." ma:contentTypeScope="" ma:versionID="3a852cc13e56729159bedf38b3d7d34f">
  <xsd:schema xmlns:xsd="http://www.w3.org/2001/XMLSchema" xmlns:xs="http://www.w3.org/2001/XMLSchema" xmlns:p="http://schemas.microsoft.com/office/2006/metadata/properties" xmlns:ns2="5f044ef8-fabb-484a-92e7-0c907ec4e039" targetNamespace="http://schemas.microsoft.com/office/2006/metadata/properties" ma:root="true" ma:fieldsID="00081b177f38543fac113b01275c4dfa" ns2:_="">
    <xsd:import namespace="5f044ef8-fabb-484a-92e7-0c907ec4e0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44ef8-fabb-484a-92e7-0c907ec4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3677F-89C6-4C24-AF2A-88E2BC8AC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44ef8-fabb-484a-92e7-0c907ec4e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F150A0-93B2-49C2-837F-B7BA3298EB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EBB538-0285-4C22-917B-35756906D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4656</Words>
  <Characters>25608</Characters>
  <Application>Microsoft Office Word</Application>
  <DocSecurity>0</DocSecurity>
  <Lines>213</Lines>
  <Paragraphs>60</Paragraphs>
  <ScaleCrop>false</ScaleCrop>
  <Company/>
  <LinksUpToDate>false</LinksUpToDate>
  <CharactersWithSpaces>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BRUSA</dc:creator>
  <cp:keywords/>
  <dc:description/>
  <cp:lastModifiedBy>Microsoft Office User</cp:lastModifiedBy>
  <cp:revision>2</cp:revision>
  <cp:lastPrinted>2026-07-17T14:16:00Z</cp:lastPrinted>
  <dcterms:created xsi:type="dcterms:W3CDTF">2026-07-23T20:06:00Z</dcterms:created>
  <dcterms:modified xsi:type="dcterms:W3CDTF">2026-07-23T20:06:00Z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entifier">
    <vt:lpwstr>2a50ce0b-7929-4c4a-b152-875ea95a7015</vt:lpwstr>
  </property>
  <property fmtid="{D5CDD505-2E9C-101B-9397-08002B2CF9AE}" pid="3" name="ContentTypeId">
    <vt:lpwstr>0x010100712988EB5B62584AA2E6D45C66D46D0A</vt:lpwstr>
  </property>
</Properties>
</file>