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3143A" w14:textId="77777777" w:rsidR="00183B5E" w:rsidRPr="005F67BD" w:rsidRDefault="00183B5E" w:rsidP="00183B5E">
      <w:pPr>
        <w:pStyle w:val="Standard"/>
        <w:rPr>
          <w:rFonts w:cs="Times New Roman"/>
          <w:highlight w:val="yellow"/>
        </w:rPr>
      </w:pPr>
      <w:r w:rsidRPr="005F67BD">
        <w:rPr>
          <w:rFonts w:cs="Times New Roman"/>
          <w:b/>
          <w:highlight w:val="yellow"/>
        </w:rPr>
        <w:t>Prénom Nom</w:t>
      </w:r>
    </w:p>
    <w:p w14:paraId="6B0BD307" w14:textId="77777777" w:rsidR="00183B5E" w:rsidRPr="005F67BD" w:rsidRDefault="00183B5E" w:rsidP="00183B5E">
      <w:pPr>
        <w:pStyle w:val="Standard"/>
        <w:rPr>
          <w:rFonts w:cs="Times New Roman"/>
          <w:highlight w:val="yellow"/>
        </w:rPr>
      </w:pPr>
      <w:r w:rsidRPr="005F67BD">
        <w:rPr>
          <w:rFonts w:cs="Times New Roman"/>
          <w:highlight w:val="yellow"/>
        </w:rPr>
        <w:t>Adresse</w:t>
      </w:r>
    </w:p>
    <w:p w14:paraId="3FABAB34" w14:textId="77777777" w:rsidR="00183B5E" w:rsidRPr="005F67BD" w:rsidRDefault="00183B5E" w:rsidP="00183B5E">
      <w:pPr>
        <w:pStyle w:val="Standard"/>
        <w:rPr>
          <w:rFonts w:cs="Times New Roman"/>
        </w:rPr>
      </w:pPr>
      <w:r w:rsidRPr="005F67BD">
        <w:rPr>
          <w:rFonts w:cs="Times New Roman"/>
          <w:highlight w:val="yellow"/>
        </w:rPr>
        <w:t>Code postal Ville</w:t>
      </w:r>
    </w:p>
    <w:p w14:paraId="37D3C6E1" w14:textId="77777777" w:rsidR="00183B5E" w:rsidRPr="005F67BD" w:rsidRDefault="00183B5E" w:rsidP="00183B5E">
      <w:pPr>
        <w:pStyle w:val="Standard"/>
        <w:rPr>
          <w:rFonts w:cs="Times New Roman"/>
        </w:rPr>
      </w:pPr>
      <w:proofErr w:type="spellStart"/>
      <w:r w:rsidRPr="005F67BD">
        <w:rPr>
          <w:rFonts w:cs="Times New Roman"/>
          <w:highlight w:val="yellow"/>
        </w:rPr>
        <w:t>Ref</w:t>
      </w:r>
      <w:proofErr w:type="spellEnd"/>
      <w:r w:rsidRPr="005F67BD">
        <w:rPr>
          <w:rFonts w:cs="Times New Roman"/>
          <w:highlight w:val="yellow"/>
        </w:rPr>
        <w:t>. Fiscale</w:t>
      </w:r>
      <w:proofErr w:type="gramStart"/>
      <w:r w:rsidRPr="005F67BD">
        <w:rPr>
          <w:rFonts w:cs="Times New Roman"/>
          <w:highlight w:val="yellow"/>
        </w:rPr>
        <w:t> :*</w:t>
      </w:r>
      <w:proofErr w:type="gramEnd"/>
      <w:r w:rsidRPr="005F67BD">
        <w:rPr>
          <w:rFonts w:cs="Times New Roman"/>
          <w:highlight w:val="yellow"/>
        </w:rPr>
        <w:t>***</w:t>
      </w:r>
    </w:p>
    <w:p w14:paraId="5281692C" w14:textId="77777777" w:rsidR="00183B5E" w:rsidRPr="005F67BD" w:rsidRDefault="00183B5E" w:rsidP="00183B5E">
      <w:pPr>
        <w:pStyle w:val="Standard"/>
        <w:rPr>
          <w:rFonts w:cs="Times New Roman"/>
        </w:rPr>
      </w:pPr>
      <w:r w:rsidRPr="00EF158A">
        <w:rPr>
          <w:rFonts w:cs="Times New Roman"/>
          <w:highlight w:val="yellow"/>
        </w:rPr>
        <w:t>Recommandé n°</w:t>
      </w:r>
      <w:proofErr w:type="gramStart"/>
      <w:r w:rsidRPr="00EF158A">
        <w:rPr>
          <w:rFonts w:cs="Times New Roman"/>
          <w:highlight w:val="yellow"/>
        </w:rPr>
        <w:t> :*</w:t>
      </w:r>
      <w:proofErr w:type="gramEnd"/>
      <w:r w:rsidRPr="00EF158A">
        <w:rPr>
          <w:rFonts w:cs="Times New Roman"/>
          <w:highlight w:val="yellow"/>
        </w:rPr>
        <w:t>****</w:t>
      </w:r>
    </w:p>
    <w:p w14:paraId="49ACA91B" w14:textId="77777777" w:rsidR="00183B5E" w:rsidRPr="005F67BD" w:rsidRDefault="00183B5E" w:rsidP="00183B5E">
      <w:pPr>
        <w:pStyle w:val="Standard"/>
        <w:rPr>
          <w:rFonts w:cs="Times New Roman"/>
        </w:rPr>
      </w:pPr>
    </w:p>
    <w:p w14:paraId="7FE04EC4" w14:textId="77777777" w:rsidR="00183B5E" w:rsidRPr="005F67BD" w:rsidRDefault="00183B5E" w:rsidP="00183B5E">
      <w:pPr>
        <w:pStyle w:val="Standard"/>
        <w:rPr>
          <w:rFonts w:cs="Times New Roman"/>
        </w:rPr>
      </w:pPr>
    </w:p>
    <w:p w14:paraId="5B3AACDD" w14:textId="77777777" w:rsidR="00183B5E" w:rsidRPr="005F67BD" w:rsidRDefault="00183B5E" w:rsidP="00183B5E">
      <w:pPr>
        <w:pStyle w:val="Standard"/>
        <w:ind w:left="4320" w:firstLine="720"/>
        <w:rPr>
          <w:rFonts w:cs="Times New Roman"/>
        </w:rPr>
      </w:pPr>
      <w:r w:rsidRPr="005F67BD">
        <w:rPr>
          <w:rFonts w:cs="Times New Roman"/>
          <w:highlight w:val="yellow"/>
        </w:rPr>
        <w:t xml:space="preserve"> Direction des finances publiques</w:t>
      </w:r>
      <w:r w:rsidRPr="005F67BD">
        <w:rPr>
          <w:rFonts w:cs="Times New Roman"/>
        </w:rPr>
        <w:t xml:space="preserve"> </w:t>
      </w:r>
    </w:p>
    <w:p w14:paraId="75067745" w14:textId="77777777" w:rsidR="00183B5E" w:rsidRPr="005F67BD" w:rsidRDefault="00183B5E" w:rsidP="00183B5E">
      <w:pPr>
        <w:pStyle w:val="Standard"/>
        <w:rPr>
          <w:rFonts w:cs="Times New Roman"/>
        </w:rPr>
      </w:pP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  <w:t xml:space="preserve">  </w:t>
      </w:r>
      <w:r w:rsidRPr="005F67BD">
        <w:rPr>
          <w:rFonts w:cs="Times New Roman"/>
          <w:highlight w:val="yellow"/>
        </w:rPr>
        <w:t>Nom du comptable ou directeur</w:t>
      </w:r>
    </w:p>
    <w:p w14:paraId="141A7BDE" w14:textId="77777777" w:rsidR="00183B5E" w:rsidRPr="005F67BD" w:rsidRDefault="00183B5E" w:rsidP="00183B5E">
      <w:pPr>
        <w:pStyle w:val="Standard"/>
        <w:rPr>
          <w:rFonts w:cs="Times New Roman"/>
        </w:rPr>
      </w:pP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  <w:t xml:space="preserve">  </w:t>
      </w:r>
      <w:r w:rsidRPr="005F67BD">
        <w:rPr>
          <w:rFonts w:cs="Times New Roman"/>
          <w:highlight w:val="yellow"/>
        </w:rPr>
        <w:t>Adresse</w:t>
      </w:r>
    </w:p>
    <w:p w14:paraId="570EB968" w14:textId="77777777" w:rsidR="00183B5E" w:rsidRPr="005F67BD" w:rsidRDefault="00183B5E" w:rsidP="00183B5E">
      <w:pPr>
        <w:pStyle w:val="Standard"/>
        <w:rPr>
          <w:rFonts w:cs="Times New Roman"/>
        </w:rPr>
      </w:pP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  <w:t xml:space="preserve">  </w:t>
      </w:r>
      <w:r w:rsidRPr="005F67BD">
        <w:rPr>
          <w:rFonts w:cs="Times New Roman"/>
          <w:highlight w:val="yellow"/>
        </w:rPr>
        <w:t>Code postal Ville</w:t>
      </w:r>
    </w:p>
    <w:p w14:paraId="6AEBA8BD" w14:textId="77777777" w:rsidR="00183B5E" w:rsidRPr="005F67BD" w:rsidRDefault="00183B5E" w:rsidP="00183B5E">
      <w:pPr>
        <w:pStyle w:val="Standard"/>
        <w:rPr>
          <w:rFonts w:cs="Times New Roman"/>
        </w:rPr>
      </w:pPr>
    </w:p>
    <w:p w14:paraId="6DB55251" w14:textId="77777777" w:rsidR="00183B5E" w:rsidRPr="005F67BD" w:rsidRDefault="00183B5E" w:rsidP="00183B5E">
      <w:pPr>
        <w:pStyle w:val="Standard"/>
        <w:rPr>
          <w:rFonts w:cs="Times New Roman"/>
        </w:rPr>
      </w:pP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</w:p>
    <w:p w14:paraId="6023F0C6" w14:textId="77777777" w:rsidR="00183B5E" w:rsidRPr="005F67BD" w:rsidRDefault="00183B5E" w:rsidP="00183B5E">
      <w:pPr>
        <w:pStyle w:val="Standard"/>
        <w:rPr>
          <w:rFonts w:cs="Times New Roman"/>
        </w:rPr>
      </w:pPr>
    </w:p>
    <w:p w14:paraId="5DD8C5CD" w14:textId="77777777" w:rsidR="00183B5E" w:rsidRPr="005F67BD" w:rsidRDefault="00183B5E" w:rsidP="00183B5E">
      <w:pPr>
        <w:pStyle w:val="Standard"/>
        <w:rPr>
          <w:rFonts w:cs="Times New Roman"/>
        </w:rPr>
      </w:pP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</w:r>
      <w:r w:rsidRPr="005F67BD">
        <w:rPr>
          <w:rFonts w:cs="Times New Roman"/>
        </w:rPr>
        <w:tab/>
        <w:t xml:space="preserve">Le </w:t>
      </w:r>
      <w:r w:rsidRPr="005F67BD">
        <w:rPr>
          <w:rFonts w:cs="Times New Roman"/>
          <w:highlight w:val="yellow"/>
        </w:rPr>
        <w:t>**** à ****</w:t>
      </w:r>
    </w:p>
    <w:p w14:paraId="60293C90" w14:textId="77777777" w:rsidR="00183B5E" w:rsidRPr="005F67BD" w:rsidRDefault="00183B5E" w:rsidP="00183B5E">
      <w:pPr>
        <w:pStyle w:val="Standard"/>
        <w:rPr>
          <w:rFonts w:cs="Times New Roman"/>
        </w:rPr>
      </w:pPr>
    </w:p>
    <w:p w14:paraId="29053A27" w14:textId="77777777" w:rsidR="00183B5E" w:rsidRPr="005F67BD" w:rsidRDefault="00183B5E" w:rsidP="00183B5E">
      <w:pPr>
        <w:pStyle w:val="Standard"/>
        <w:rPr>
          <w:rFonts w:cs="Times New Roman"/>
        </w:rPr>
      </w:pPr>
    </w:p>
    <w:p w14:paraId="4894BBD7" w14:textId="5060180A" w:rsidR="00183B5E" w:rsidRPr="005F67BD" w:rsidRDefault="00183B5E" w:rsidP="00183B5E">
      <w:pPr>
        <w:pStyle w:val="Standard"/>
        <w:rPr>
          <w:rFonts w:cs="Times New Roman"/>
          <w:highlight w:val="yellow"/>
        </w:rPr>
      </w:pPr>
      <w:r w:rsidRPr="005F67BD">
        <w:rPr>
          <w:rFonts w:cs="Times New Roman"/>
          <w:b/>
          <w:bCs/>
        </w:rPr>
        <w:t>Objet :</w:t>
      </w:r>
      <w:r w:rsidRPr="005F67BD">
        <w:rPr>
          <w:rFonts w:cs="Times New Roman"/>
        </w:rPr>
        <w:t xml:space="preserve"> </w:t>
      </w:r>
      <w:r w:rsidRPr="005F67BD">
        <w:rPr>
          <w:rFonts w:cs="Times New Roman"/>
          <w:highlight w:val="yellow"/>
        </w:rPr>
        <w:t xml:space="preserve">Opposition </w:t>
      </w:r>
      <w:r>
        <w:rPr>
          <w:rFonts w:cs="Times New Roman"/>
          <w:highlight w:val="yellow"/>
        </w:rPr>
        <w:t>à la mise en place de la nouvelle obligation déclarative des propriétaires</w:t>
      </w:r>
    </w:p>
    <w:p w14:paraId="7ADAD65C" w14:textId="104D0341" w:rsidR="00183B5E" w:rsidRPr="005F67BD" w:rsidRDefault="00183B5E" w:rsidP="00183B5E">
      <w:pPr>
        <w:pStyle w:val="Standard"/>
        <w:ind w:left="696" w:firstLine="12"/>
        <w:rPr>
          <w:rFonts w:cs="Times New Roman"/>
        </w:rPr>
      </w:pPr>
    </w:p>
    <w:p w14:paraId="385E798A" w14:textId="77777777" w:rsidR="00183B5E" w:rsidRPr="005F67BD" w:rsidRDefault="00183B5E" w:rsidP="00183B5E">
      <w:pPr>
        <w:pStyle w:val="Standard"/>
        <w:rPr>
          <w:rFonts w:cs="Times New Roman"/>
        </w:rPr>
      </w:pPr>
    </w:p>
    <w:p w14:paraId="36DB45ED" w14:textId="77777777" w:rsidR="00183B5E" w:rsidRDefault="00183B5E" w:rsidP="00183B5E">
      <w:pPr>
        <w:pStyle w:val="Standard"/>
        <w:rPr>
          <w:rFonts w:cs="Times New Roman"/>
        </w:rPr>
      </w:pPr>
      <w:r>
        <w:rPr>
          <w:rFonts w:cs="Times New Roman"/>
          <w:highlight w:val="yellow"/>
        </w:rPr>
        <w:t>Madame, Monsieur</w:t>
      </w:r>
      <w:r w:rsidRPr="005F67BD">
        <w:rPr>
          <w:rFonts w:cs="Times New Roman"/>
          <w:highlight w:val="yellow"/>
        </w:rPr>
        <w:t>,</w:t>
      </w:r>
    </w:p>
    <w:p w14:paraId="15166580" w14:textId="77777777" w:rsidR="00183B5E" w:rsidRDefault="00183B5E" w:rsidP="00183B5E">
      <w:pPr>
        <w:pStyle w:val="Standard"/>
        <w:rPr>
          <w:rFonts w:cs="Times New Roman"/>
        </w:rPr>
      </w:pPr>
    </w:p>
    <w:p w14:paraId="5231DD73" w14:textId="26FD1EC9" w:rsidR="00E97BC2" w:rsidRPr="00054450" w:rsidRDefault="00183B5E" w:rsidP="00054450">
      <w:pPr>
        <w:spacing w:after="160" w:line="193" w:lineRule="atLeast"/>
        <w:jc w:val="both"/>
        <w:rPr>
          <w:color w:val="000000"/>
        </w:rPr>
      </w:pPr>
      <w:r w:rsidRPr="00EF158A">
        <w:rPr>
          <w:color w:val="000000"/>
        </w:rPr>
        <w:t>Par la présente, nous portons à votre connaissance des informations concernant une situation particulièrement grave, en rapport avec les faits précédemment cités en objet de ce courrier.</w:t>
      </w:r>
    </w:p>
    <w:p w14:paraId="0B3AB500" w14:textId="5C28BE21" w:rsidR="00183B5E" w:rsidRPr="00054450" w:rsidRDefault="00054450" w:rsidP="00054450">
      <w:pPr>
        <w:jc w:val="center"/>
        <w:rPr>
          <w:b/>
          <w:bCs/>
          <w:i/>
          <w:iCs/>
          <w:color w:val="3A3A3A"/>
          <w:shd w:val="clear" w:color="auto" w:fill="FFFFFF"/>
        </w:rPr>
      </w:pPr>
      <w:r w:rsidRPr="00054450">
        <w:rPr>
          <w:b/>
          <w:bCs/>
          <w:i/>
          <w:iCs/>
        </w:rPr>
        <w:t>O</w:t>
      </w:r>
      <w:r w:rsidR="00183B5E" w:rsidRPr="00054450">
        <w:rPr>
          <w:b/>
          <w:bCs/>
          <w:i/>
          <w:iCs/>
        </w:rPr>
        <w:t xml:space="preserve">bligation déclarative à </w:t>
      </w:r>
      <w:r w:rsidR="00183B5E" w:rsidRPr="00054450">
        <w:rPr>
          <w:b/>
          <w:bCs/>
          <w:i/>
          <w:iCs/>
          <w:color w:val="3A3A3A"/>
          <w:shd w:val="clear" w:color="auto" w:fill="FFFFFF"/>
        </w:rPr>
        <w:t>tous les propriétaires de biens immobiliers à usage d’habitation, particuliers et entreprises, les obligeants à déclarer l'occupation de leurs logements sur l’espace « Gérer mes biens immobiliers » du site impots.gouv.fr.</w:t>
      </w:r>
    </w:p>
    <w:p w14:paraId="152E29DC" w14:textId="2708AA2D" w:rsidR="00183B5E" w:rsidRDefault="00183B5E" w:rsidP="00183B5E">
      <w:pPr>
        <w:rPr>
          <w:color w:val="3A3A3A"/>
          <w:shd w:val="clear" w:color="auto" w:fill="FFFFFF"/>
        </w:rPr>
      </w:pPr>
    </w:p>
    <w:p w14:paraId="6D97E5B5" w14:textId="4FE4348B" w:rsidR="00D76763" w:rsidRDefault="00183B5E" w:rsidP="00D76763">
      <w:pPr>
        <w:rPr>
          <w:color w:val="000000"/>
          <w:shd w:val="clear" w:color="auto" w:fill="FFFFFF"/>
        </w:rPr>
      </w:pPr>
      <w:r>
        <w:rPr>
          <w:color w:val="3A3A3A"/>
          <w:shd w:val="clear" w:color="auto" w:fill="FFFFFF"/>
        </w:rPr>
        <w:t>Il s’avère que cette « obligation » est mise en place par</w:t>
      </w:r>
      <w:r w:rsidR="00D76763">
        <w:rPr>
          <w:color w:val="3A3A3A"/>
          <w:shd w:val="clear" w:color="auto" w:fill="FFFFFF"/>
        </w:rPr>
        <w:t xml:space="preserve"> l’article 16 de la</w:t>
      </w:r>
      <w:r>
        <w:rPr>
          <w:color w:val="3A3A3A"/>
          <w:shd w:val="clear" w:color="auto" w:fill="FFFFFF"/>
        </w:rPr>
        <w:t xml:space="preserve"> Loi </w:t>
      </w:r>
      <w:r w:rsidRPr="00183B5E">
        <w:rPr>
          <w:b/>
          <w:bCs/>
          <w:color w:val="000000" w:themeColor="text1"/>
          <w:shd w:val="clear" w:color="auto" w:fill="FFFFFF"/>
        </w:rPr>
        <w:t>n° 2019-1479 du 28 décembre 2019 de finances pour 2020</w:t>
      </w:r>
      <w:r w:rsidR="00D76763">
        <w:rPr>
          <w:b/>
          <w:bCs/>
          <w:color w:val="000000" w:themeColor="text1"/>
          <w:shd w:val="clear" w:color="auto" w:fill="FFFFFF"/>
        </w:rPr>
        <w:t xml:space="preserve">, </w:t>
      </w:r>
      <w:r w:rsidR="00D76763" w:rsidRPr="00684760">
        <w:rPr>
          <w:color w:val="000000" w:themeColor="text1"/>
          <w:shd w:val="clear" w:color="auto" w:fill="FFFFFF"/>
        </w:rPr>
        <w:t>créant ainsi</w:t>
      </w:r>
      <w:r w:rsidR="00D76763">
        <w:rPr>
          <w:b/>
          <w:bCs/>
          <w:color w:val="000000" w:themeColor="text1"/>
          <w:shd w:val="clear" w:color="auto" w:fill="FFFFFF"/>
        </w:rPr>
        <w:t xml:space="preserve"> l’article 1418 du CGI </w:t>
      </w:r>
      <w:r w:rsidR="00D76763" w:rsidRPr="00684760">
        <w:rPr>
          <w:color w:val="000000" w:themeColor="text1"/>
          <w:shd w:val="clear" w:color="auto" w:fill="FFFFFF"/>
        </w:rPr>
        <w:t>mais également</w:t>
      </w:r>
      <w:r w:rsidR="00C821E5">
        <w:rPr>
          <w:b/>
          <w:bCs/>
          <w:color w:val="000000" w:themeColor="text1"/>
          <w:shd w:val="clear" w:color="auto" w:fill="FFFFFF"/>
        </w:rPr>
        <w:t xml:space="preserve"> l’article 322A </w:t>
      </w:r>
      <w:r w:rsidR="00C821E5" w:rsidRPr="00684760">
        <w:rPr>
          <w:color w:val="000000" w:themeColor="text1"/>
          <w:shd w:val="clear" w:color="auto" w:fill="FFFFFF"/>
        </w:rPr>
        <w:t>dans</w:t>
      </w:r>
      <w:r w:rsidR="00D76763" w:rsidRPr="00684760">
        <w:rPr>
          <w:color w:val="000000" w:themeColor="text1"/>
          <w:shd w:val="clear" w:color="auto" w:fill="FFFFFF"/>
        </w:rPr>
        <w:t xml:space="preserve"> la</w:t>
      </w:r>
      <w:r w:rsidR="00C821E5" w:rsidRPr="00684760">
        <w:rPr>
          <w:color w:val="000000" w:themeColor="text1"/>
          <w:shd w:val="clear" w:color="auto" w:fill="FFFFFF"/>
        </w:rPr>
        <w:t xml:space="preserve"> nouvelle</w:t>
      </w:r>
      <w:r w:rsidR="00D76763">
        <w:rPr>
          <w:b/>
          <w:bCs/>
          <w:color w:val="000000" w:themeColor="text1"/>
          <w:shd w:val="clear" w:color="auto" w:fill="FFFFFF"/>
        </w:rPr>
        <w:t xml:space="preserve"> </w:t>
      </w:r>
      <w:r w:rsidR="00D76763" w:rsidRPr="00D76763">
        <w:rPr>
          <w:color w:val="000000"/>
          <w:shd w:val="clear" w:color="auto" w:fill="FFFFFF"/>
        </w:rPr>
        <w:t>Section II bis</w:t>
      </w:r>
      <w:r w:rsidR="00D76763">
        <w:rPr>
          <w:color w:val="000000"/>
          <w:shd w:val="clear" w:color="auto" w:fill="FFFFFF"/>
        </w:rPr>
        <w:t xml:space="preserve"> du </w:t>
      </w:r>
      <w:r w:rsidR="00D76763" w:rsidRPr="00D76763">
        <w:rPr>
          <w:color w:val="000000"/>
          <w:shd w:val="clear" w:color="auto" w:fill="FFFFFF"/>
        </w:rPr>
        <w:t>chapitre premier du titre premier de la deuxième partie du livre premier de l'annexe III au code général des impôts</w:t>
      </w:r>
      <w:r w:rsidR="00D76763">
        <w:rPr>
          <w:color w:val="000000"/>
          <w:shd w:val="clear" w:color="auto" w:fill="FFFFFF"/>
        </w:rPr>
        <w:t>.</w:t>
      </w:r>
    </w:p>
    <w:p w14:paraId="00C0A3DF" w14:textId="3AD3DF0B" w:rsidR="00C821E5" w:rsidRDefault="00C821E5" w:rsidP="00D76763">
      <w:pPr>
        <w:rPr>
          <w:color w:val="000000"/>
          <w:shd w:val="clear" w:color="auto" w:fill="FFFFFF"/>
        </w:rPr>
      </w:pPr>
    </w:p>
    <w:p w14:paraId="129BA52D" w14:textId="77777777" w:rsidR="00C821E5" w:rsidRPr="00C821E5" w:rsidRDefault="00C821E5" w:rsidP="00C821E5">
      <w:pPr>
        <w:rPr>
          <w:b/>
          <w:bCs/>
          <w:color w:val="000000"/>
          <w:shd w:val="clear" w:color="auto" w:fill="FFFFFF"/>
        </w:rPr>
      </w:pPr>
      <w:r w:rsidRPr="00C821E5">
        <w:rPr>
          <w:b/>
          <w:bCs/>
          <w:color w:val="000000"/>
          <w:shd w:val="clear" w:color="auto" w:fill="FFFFFF"/>
        </w:rPr>
        <w:t>Section II bis</w:t>
      </w:r>
      <w:r>
        <w:rPr>
          <w:b/>
          <w:bCs/>
          <w:color w:val="000000"/>
          <w:shd w:val="clear" w:color="auto" w:fill="FFFFFF"/>
        </w:rPr>
        <w:t> :</w:t>
      </w:r>
    </w:p>
    <w:p w14:paraId="781C739B" w14:textId="768BED5A" w:rsidR="00C821E5" w:rsidRPr="00C821E5" w:rsidRDefault="00C821E5" w:rsidP="00C821E5">
      <w:pPr>
        <w:rPr>
          <w:i/>
          <w:iCs/>
        </w:rPr>
      </w:pPr>
      <w:r w:rsidRPr="00C821E5">
        <w:rPr>
          <w:i/>
          <w:iCs/>
          <w:color w:val="000000"/>
          <w:shd w:val="clear" w:color="auto" w:fill="FFFFFF"/>
        </w:rPr>
        <w:t>Dispositions communes à la taxe d'habitation sur les résidences secondaires et autres locaux meublés non affectés à l'habitation principale, à la taxe d'habitation sur les logements vacants et à la taxe annuelle sur les logements vacants.</w:t>
      </w:r>
    </w:p>
    <w:p w14:paraId="6D207E56" w14:textId="77777777" w:rsidR="00C821E5" w:rsidRDefault="00C821E5" w:rsidP="00D76763">
      <w:pPr>
        <w:rPr>
          <w:color w:val="000000"/>
          <w:shd w:val="clear" w:color="auto" w:fill="FFFFFF"/>
        </w:rPr>
      </w:pPr>
    </w:p>
    <w:p w14:paraId="4197BAD0" w14:textId="44872AB2" w:rsidR="00C821E5" w:rsidRPr="00C821E5" w:rsidRDefault="00C821E5" w:rsidP="00C821E5">
      <w:pPr>
        <w:rPr>
          <w:b/>
          <w:bCs/>
          <w:color w:val="000000"/>
          <w:shd w:val="clear" w:color="auto" w:fill="FFFFFF"/>
        </w:rPr>
      </w:pPr>
      <w:r w:rsidRPr="00C821E5">
        <w:rPr>
          <w:b/>
          <w:bCs/>
          <w:color w:val="000000"/>
          <w:shd w:val="clear" w:color="auto" w:fill="FFFFFF"/>
        </w:rPr>
        <w:t>Article 322A :</w:t>
      </w:r>
    </w:p>
    <w:p w14:paraId="0536093A" w14:textId="77777777" w:rsidR="00C821E5" w:rsidRPr="00C821E5" w:rsidRDefault="00C821E5" w:rsidP="00C821E5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C821E5">
        <w:rPr>
          <w:color w:val="000000"/>
        </w:rPr>
        <w:t>Les propriétaires de locaux mentionnés au I de l'article 1418 du code général des impôts déclarent, pour chaque local, à l'administration fiscale les informations suivantes :</w:t>
      </w:r>
      <w:r w:rsidRPr="00C821E5">
        <w:rPr>
          <w:color w:val="000000"/>
        </w:rPr>
        <w:br/>
      </w:r>
      <w:r w:rsidRPr="00C821E5">
        <w:rPr>
          <w:color w:val="000000"/>
        </w:rPr>
        <w:br/>
        <w:t>1° S'ils s'en réservent la jouissance, la nature de l'occupation : résidence principale, résidence secondaire, logement vacant ;</w:t>
      </w:r>
      <w:r w:rsidRPr="00C821E5">
        <w:rPr>
          <w:color w:val="000000"/>
        </w:rPr>
        <w:br/>
      </w:r>
      <w:r w:rsidRPr="00C821E5">
        <w:rPr>
          <w:color w:val="000000"/>
        </w:rPr>
        <w:br/>
        <w:t xml:space="preserve">2° S'il est occupé par </w:t>
      </w:r>
      <w:r w:rsidRPr="00054450">
        <w:rPr>
          <w:b/>
          <w:bCs/>
          <w:color w:val="000000"/>
        </w:rPr>
        <w:t xml:space="preserve">des tiers, l'identité des occupants </w:t>
      </w:r>
      <w:r w:rsidRPr="00C821E5">
        <w:rPr>
          <w:color w:val="000000"/>
        </w:rPr>
        <w:t>:</w:t>
      </w:r>
    </w:p>
    <w:p w14:paraId="050C9CBD" w14:textId="123DF21F" w:rsidR="00C821E5" w:rsidRPr="004D11C1" w:rsidRDefault="00C821E5" w:rsidP="00C821E5">
      <w:pPr>
        <w:pStyle w:val="NormalWeb"/>
        <w:shd w:val="clear" w:color="auto" w:fill="FFFFFF"/>
        <w:spacing w:before="0" w:beforeAutospacing="0" w:after="240" w:afterAutospacing="0"/>
        <w:rPr>
          <w:b/>
          <w:bCs/>
          <w:color w:val="000000"/>
        </w:rPr>
      </w:pPr>
      <w:r w:rsidRPr="00C821E5">
        <w:rPr>
          <w:color w:val="000000"/>
        </w:rPr>
        <w:t>-</w:t>
      </w:r>
      <w:r w:rsidRPr="00054450">
        <w:rPr>
          <w:b/>
          <w:bCs/>
          <w:color w:val="000000"/>
        </w:rPr>
        <w:t>s'agissant des personnes physiques : nom, prénom, date de naissance, pays, département et commune de naissance ;</w:t>
      </w:r>
      <w:r w:rsidRPr="00C821E5">
        <w:rPr>
          <w:color w:val="000000"/>
        </w:rPr>
        <w:br/>
        <w:t>-</w:t>
      </w:r>
      <w:r w:rsidRPr="00054450">
        <w:rPr>
          <w:b/>
          <w:bCs/>
          <w:color w:val="000000"/>
        </w:rPr>
        <w:t>s'agissant des personnes morales : forme juridique, dénomination et numéro SIREN.</w:t>
      </w:r>
    </w:p>
    <w:p w14:paraId="4FE5A7A5" w14:textId="49A264A0" w:rsidR="00C821E5" w:rsidRDefault="00C821E5" w:rsidP="00C821E5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C821E5">
        <w:rPr>
          <w:color w:val="000000"/>
        </w:rPr>
        <w:lastRenderedPageBreak/>
        <w:t>La déclaration mentionnée au premier alinéa est transmise par l'intermédiaire du service Gérer mes biens immobiliers, accessible depuis l'espace sécurisé des propriétaires.</w:t>
      </w:r>
    </w:p>
    <w:p w14:paraId="1F0F4EF5" w14:textId="33A5F4D9" w:rsidR="00B77B8B" w:rsidRPr="00AA4A34" w:rsidRDefault="00B77B8B" w:rsidP="00B77B8B">
      <w:pPr>
        <w:rPr>
          <w:b/>
          <w:bCs/>
          <w:color w:val="000000"/>
          <w:shd w:val="clear" w:color="auto" w:fill="FFFFFF"/>
        </w:rPr>
      </w:pPr>
      <w:r w:rsidRPr="00AA4A34">
        <w:rPr>
          <w:b/>
          <w:bCs/>
          <w:color w:val="000000"/>
        </w:rPr>
        <w:t xml:space="preserve">Nous constaterons que le 2° de l’article précité, fait obstacle à la Loi </w:t>
      </w:r>
      <w:r w:rsidRPr="00AA4A34">
        <w:rPr>
          <w:b/>
          <w:bCs/>
          <w:color w:val="000000"/>
          <w:shd w:val="clear" w:color="auto" w:fill="FFFFFF"/>
        </w:rPr>
        <w:t>n° 78-17 du 6 janvier 1978 relative à l'informatique, aux fichiers et aux libertés.</w:t>
      </w:r>
    </w:p>
    <w:p w14:paraId="00AEE90D" w14:textId="6E357877" w:rsidR="00B77B8B" w:rsidRPr="00AA4A34" w:rsidRDefault="00B77B8B" w:rsidP="00B77B8B">
      <w:pPr>
        <w:rPr>
          <w:b/>
          <w:bCs/>
        </w:rPr>
      </w:pPr>
      <w:r w:rsidRPr="00AA4A34">
        <w:rPr>
          <w:b/>
          <w:bCs/>
          <w:color w:val="000000"/>
          <w:shd w:val="clear" w:color="auto" w:fill="FFFFFF"/>
        </w:rPr>
        <w:t>Les Occupants ont la possibilité de déposer plainte pour transmission de données personnelles sans leur consentement.</w:t>
      </w:r>
    </w:p>
    <w:p w14:paraId="27432D43" w14:textId="572C26A0" w:rsidR="00C821E5" w:rsidRDefault="00C821E5" w:rsidP="00D76763">
      <w:pPr>
        <w:rPr>
          <w:color w:val="000000"/>
          <w:shd w:val="clear" w:color="auto" w:fill="FFFFFF"/>
        </w:rPr>
      </w:pPr>
    </w:p>
    <w:p w14:paraId="53D2A64F" w14:textId="6E4C58A9" w:rsidR="00C821E5" w:rsidRDefault="00C821E5" w:rsidP="00D76763">
      <w:pPr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>L’article 1418 du CGI :</w:t>
      </w:r>
    </w:p>
    <w:p w14:paraId="189998B8" w14:textId="77777777" w:rsidR="00054450" w:rsidRPr="00684760" w:rsidRDefault="00054450" w:rsidP="00054450">
      <w:pPr>
        <w:rPr>
          <w:b/>
          <w:bCs/>
        </w:rPr>
      </w:pPr>
      <w:proofErr w:type="spellStart"/>
      <w:r w:rsidRPr="00054450">
        <w:rPr>
          <w:color w:val="000000"/>
          <w:shd w:val="clear" w:color="auto" w:fill="FFFFFF"/>
        </w:rPr>
        <w:t>I.-Les</w:t>
      </w:r>
      <w:proofErr w:type="spellEnd"/>
      <w:r w:rsidRPr="00054450">
        <w:rPr>
          <w:color w:val="000000"/>
          <w:shd w:val="clear" w:color="auto" w:fill="FFFFFF"/>
        </w:rPr>
        <w:t xml:space="preserve"> propriétaires de locaux affectés à l'habitation sont tenus de déclarer à l'administration fiscale, avant le 1er juillet de chaque année, les informations relatives, s'ils s'en réservent la jouissance, à la nature de l'occupation de ces locaux ou, s'ils sont occupés par des tiers, à l'identité du ou des occupants desdits locaux, selon des modalités fixées par décret.</w:t>
      </w:r>
      <w:r w:rsidRPr="00054450">
        <w:rPr>
          <w:color w:val="000000"/>
        </w:rPr>
        <w:br/>
      </w:r>
      <w:r w:rsidRPr="00054450">
        <w:rPr>
          <w:color w:val="000000"/>
        </w:rPr>
        <w:br/>
      </w:r>
      <w:r w:rsidRPr="00054450">
        <w:rPr>
          <w:color w:val="000000"/>
          <w:shd w:val="clear" w:color="auto" w:fill="FFFFFF"/>
        </w:rPr>
        <w:t>Sont dispensés de cette déclaration les propriétaires des locaux pour lesquels aucun changement dans les informations transmises n'est intervenu depuis la dernière déclaration.</w:t>
      </w:r>
      <w:r w:rsidRPr="00054450">
        <w:rPr>
          <w:color w:val="000000"/>
        </w:rPr>
        <w:br/>
      </w:r>
      <w:r w:rsidRPr="00054450">
        <w:rPr>
          <w:color w:val="000000"/>
        </w:rPr>
        <w:br/>
      </w:r>
      <w:proofErr w:type="spellStart"/>
      <w:r w:rsidRPr="00054450">
        <w:rPr>
          <w:color w:val="000000"/>
          <w:shd w:val="clear" w:color="auto" w:fill="FFFFFF"/>
        </w:rPr>
        <w:t>II.-Cette</w:t>
      </w:r>
      <w:proofErr w:type="spellEnd"/>
      <w:r w:rsidRPr="00054450">
        <w:rPr>
          <w:color w:val="000000"/>
          <w:shd w:val="clear" w:color="auto" w:fill="FFFFFF"/>
        </w:rPr>
        <w:t xml:space="preserve"> déclaration est souscrite par </w:t>
      </w:r>
      <w:r w:rsidRPr="00684760">
        <w:rPr>
          <w:b/>
          <w:bCs/>
          <w:color w:val="000000"/>
          <w:shd w:val="clear" w:color="auto" w:fill="FFFFFF"/>
        </w:rPr>
        <w:t>voie électronique</w:t>
      </w:r>
      <w:r w:rsidRPr="00054450">
        <w:rPr>
          <w:color w:val="000000"/>
          <w:shd w:val="clear" w:color="auto" w:fill="FFFFFF"/>
        </w:rPr>
        <w:t xml:space="preserve"> par les propriétaires dont la résidence principale est équipée d'un accès à internet.</w:t>
      </w:r>
      <w:r w:rsidRPr="00054450">
        <w:rPr>
          <w:color w:val="000000"/>
        </w:rPr>
        <w:br/>
      </w:r>
      <w:r w:rsidRPr="00054450">
        <w:rPr>
          <w:color w:val="000000"/>
        </w:rPr>
        <w:br/>
      </w:r>
      <w:r w:rsidRPr="00054450">
        <w:rPr>
          <w:color w:val="000000"/>
          <w:shd w:val="clear" w:color="auto" w:fill="FFFFFF"/>
        </w:rPr>
        <w:t xml:space="preserve">Ceux de ces propriétaires qui indiquent à l'administration ne pas être en mesure de souscrire cette déclaration par voie électronique ainsi que les propriétaires dont la résidence principale n'est pas équipée d'un accès à internet utilisent les </w:t>
      </w:r>
      <w:r w:rsidRPr="00684760">
        <w:rPr>
          <w:b/>
          <w:bCs/>
          <w:color w:val="000000"/>
          <w:shd w:val="clear" w:color="auto" w:fill="FFFFFF"/>
        </w:rPr>
        <w:t>autres moyens mis à leur disposition par l'administration.</w:t>
      </w:r>
    </w:p>
    <w:p w14:paraId="01F231E7" w14:textId="760E04FD" w:rsidR="00C821E5" w:rsidRDefault="00C821E5" w:rsidP="00D76763">
      <w:pPr>
        <w:rPr>
          <w:b/>
          <w:bCs/>
          <w:color w:val="000000" w:themeColor="text1"/>
          <w:shd w:val="clear" w:color="auto" w:fill="FFFFFF"/>
        </w:rPr>
      </w:pPr>
    </w:p>
    <w:p w14:paraId="12E25460" w14:textId="53D6724F" w:rsidR="00AA4A34" w:rsidRDefault="00AA4A34" w:rsidP="00D76763">
      <w:pPr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>La Loi 2019-1479 :</w:t>
      </w:r>
    </w:p>
    <w:p w14:paraId="64EC307E" w14:textId="540D42EA" w:rsidR="00AA4A34" w:rsidRDefault="00AA4A34" w:rsidP="00D76763">
      <w:pPr>
        <w:rPr>
          <w:b/>
          <w:bCs/>
          <w:color w:val="000000" w:themeColor="text1"/>
          <w:shd w:val="clear" w:color="auto" w:fill="FFFFFF"/>
        </w:rPr>
      </w:pPr>
    </w:p>
    <w:p w14:paraId="1BCCEF7D" w14:textId="78338F10" w:rsidR="00AA4A34" w:rsidRDefault="00AA4A34" w:rsidP="00D76763">
      <w:pPr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>Loi promulguée après décision constitutionnelle n° 2019-796</w:t>
      </w:r>
      <w:r w:rsidR="00176AE0">
        <w:rPr>
          <w:b/>
          <w:bCs/>
          <w:color w:val="000000" w:themeColor="text1"/>
          <w:shd w:val="clear" w:color="auto" w:fill="FFFFFF"/>
        </w:rPr>
        <w:t> :</w:t>
      </w:r>
    </w:p>
    <w:p w14:paraId="0FBEBD4A" w14:textId="77777777" w:rsidR="00176AE0" w:rsidRPr="00176AE0" w:rsidRDefault="00176AE0" w:rsidP="00176AE0">
      <w:pPr>
        <w:pStyle w:val="NormalWeb"/>
        <w:shd w:val="clear" w:color="auto" w:fill="FFFFFF"/>
        <w:spacing w:before="300" w:beforeAutospacing="0" w:after="300" w:afterAutospacing="0"/>
        <w:rPr>
          <w:color w:val="000000" w:themeColor="text1"/>
        </w:rPr>
      </w:pPr>
      <w:r w:rsidRPr="00176AE0">
        <w:rPr>
          <w:color w:val="000000" w:themeColor="text1"/>
        </w:rPr>
        <w:t>Au vu des textes suivants :</w:t>
      </w:r>
    </w:p>
    <w:p w14:paraId="2370833F" w14:textId="1D5B1BDB" w:rsidR="00176AE0" w:rsidRPr="00C31B17" w:rsidRDefault="00176AE0" w:rsidP="00176AE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b/>
          <w:bCs/>
          <w:color w:val="000000" w:themeColor="text1"/>
        </w:rPr>
      </w:pPr>
      <w:r w:rsidRPr="00C31B17">
        <w:rPr>
          <w:b/>
          <w:bCs/>
          <w:color w:val="000000" w:themeColor="text1"/>
        </w:rPr>
        <w:t>La Constitution ;</w:t>
      </w:r>
    </w:p>
    <w:p w14:paraId="2E67C6AE" w14:textId="14110E30" w:rsidR="00176AE0" w:rsidRPr="00C31B17" w:rsidRDefault="00176AE0" w:rsidP="00176AE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b/>
          <w:bCs/>
          <w:color w:val="000000" w:themeColor="text1"/>
        </w:rPr>
      </w:pPr>
      <w:r w:rsidRPr="00C31B17">
        <w:rPr>
          <w:b/>
          <w:bCs/>
          <w:color w:val="000000" w:themeColor="text1"/>
        </w:rPr>
        <w:t>L’ordonnance n° 58-1067 du 7 novembre 1958 portant loi organique sur le Conseil constitutionnel :</w:t>
      </w:r>
    </w:p>
    <w:p w14:paraId="27933525" w14:textId="77777777" w:rsidR="00176AE0" w:rsidRPr="00176AE0" w:rsidRDefault="00176AE0" w:rsidP="00176AE0">
      <w:pPr>
        <w:pStyle w:val="Paragraphedeliste"/>
        <w:rPr>
          <w:b/>
          <w:bCs/>
          <w:i/>
          <w:iCs/>
          <w:color w:val="000000" w:themeColor="text1"/>
          <w:shd w:val="clear" w:color="auto" w:fill="FFFFFF"/>
        </w:rPr>
      </w:pPr>
      <w:r w:rsidRPr="00176AE0">
        <w:rPr>
          <w:i/>
          <w:iCs/>
          <w:color w:val="000000" w:themeColor="text1"/>
          <w:shd w:val="clear" w:color="auto" w:fill="FFFFFF"/>
        </w:rPr>
        <w:t xml:space="preserve">L’ordonnance 58-1067 définit, </w:t>
      </w:r>
      <w:r w:rsidRPr="00176AE0">
        <w:rPr>
          <w:b/>
          <w:bCs/>
          <w:i/>
          <w:iCs/>
          <w:color w:val="000000" w:themeColor="text1"/>
          <w:shd w:val="clear" w:color="auto" w:fill="FFFFFF"/>
        </w:rPr>
        <w:t>l’organisation du Conseil constitutionnel</w:t>
      </w:r>
      <w:r w:rsidRPr="00176AE0">
        <w:rPr>
          <w:i/>
          <w:iCs/>
          <w:color w:val="000000" w:themeColor="text1"/>
          <w:shd w:val="clear" w:color="auto" w:fill="FFFFFF"/>
        </w:rPr>
        <w:t xml:space="preserve">, </w:t>
      </w:r>
      <w:r w:rsidRPr="00176AE0">
        <w:rPr>
          <w:b/>
          <w:bCs/>
          <w:i/>
          <w:iCs/>
          <w:color w:val="000000" w:themeColor="text1"/>
          <w:shd w:val="clear" w:color="auto" w:fill="FFFFFF"/>
        </w:rPr>
        <w:t>le Fonctionnement</w:t>
      </w:r>
      <w:r w:rsidRPr="00176AE0">
        <w:rPr>
          <w:i/>
          <w:iCs/>
          <w:color w:val="000000" w:themeColor="text1"/>
          <w:shd w:val="clear" w:color="auto" w:fill="FFFFFF"/>
        </w:rPr>
        <w:t xml:space="preserve"> </w:t>
      </w:r>
      <w:r w:rsidRPr="00176AE0">
        <w:rPr>
          <w:b/>
          <w:bCs/>
          <w:i/>
          <w:iCs/>
          <w:color w:val="000000" w:themeColor="text1"/>
          <w:shd w:val="clear" w:color="auto" w:fill="FFFFFF"/>
        </w:rPr>
        <w:t>du Conseil constitutionnel</w:t>
      </w:r>
      <w:r w:rsidRPr="00176AE0">
        <w:rPr>
          <w:i/>
          <w:iCs/>
          <w:color w:val="000000" w:themeColor="text1"/>
          <w:shd w:val="clear" w:color="auto" w:fill="FFFFFF"/>
        </w:rPr>
        <w:t xml:space="preserve">, </w:t>
      </w:r>
      <w:r w:rsidRPr="00176AE0">
        <w:rPr>
          <w:b/>
          <w:bCs/>
          <w:i/>
          <w:iCs/>
          <w:color w:val="000000" w:themeColor="text1"/>
          <w:shd w:val="clear" w:color="auto" w:fill="FFFFFF"/>
        </w:rPr>
        <w:t>les</w:t>
      </w:r>
      <w:r w:rsidRPr="00176AE0">
        <w:rPr>
          <w:i/>
          <w:iCs/>
          <w:color w:val="000000" w:themeColor="text1"/>
          <w:shd w:val="clear" w:color="auto" w:fill="FFFFFF"/>
        </w:rPr>
        <w:t xml:space="preserve"> </w:t>
      </w:r>
      <w:r w:rsidRPr="00176AE0">
        <w:rPr>
          <w:b/>
          <w:bCs/>
          <w:i/>
          <w:iCs/>
          <w:color w:val="000000" w:themeColor="text1"/>
          <w:shd w:val="clear" w:color="auto" w:fill="FFFFFF"/>
        </w:rPr>
        <w:t>Dispositions diverses et dispositions transitoires et la nomination des membres.</w:t>
      </w:r>
    </w:p>
    <w:p w14:paraId="17BAEFB5" w14:textId="77777777" w:rsidR="00176AE0" w:rsidRPr="00176AE0" w:rsidRDefault="00176AE0" w:rsidP="00176AE0">
      <w:pPr>
        <w:rPr>
          <w:i/>
          <w:iCs/>
          <w:color w:val="000000" w:themeColor="text1"/>
          <w:shd w:val="clear" w:color="auto" w:fill="FFFFFF"/>
        </w:rPr>
      </w:pPr>
    </w:p>
    <w:p w14:paraId="798AB7C2" w14:textId="73EF54DD" w:rsidR="00176AE0" w:rsidRPr="00176AE0" w:rsidRDefault="00176AE0" w:rsidP="00176AE0">
      <w:pPr>
        <w:pStyle w:val="Paragraphedeliste"/>
        <w:rPr>
          <w:i/>
          <w:iCs/>
          <w:color w:val="000000" w:themeColor="text1"/>
          <w:shd w:val="clear" w:color="auto" w:fill="FFFFFF"/>
        </w:rPr>
      </w:pPr>
      <w:r>
        <w:rPr>
          <w:i/>
          <w:iCs/>
          <w:color w:val="000000" w:themeColor="text1"/>
          <w:shd w:val="clear" w:color="auto" w:fill="FFFFFF"/>
        </w:rPr>
        <w:t>L’</w:t>
      </w:r>
      <w:r w:rsidRPr="00176AE0">
        <w:rPr>
          <w:i/>
          <w:iCs/>
          <w:color w:val="000000" w:themeColor="text1"/>
          <w:shd w:val="clear" w:color="auto" w:fill="FFFFFF"/>
        </w:rPr>
        <w:t xml:space="preserve">Ordonnance </w:t>
      </w:r>
      <w:r>
        <w:rPr>
          <w:i/>
          <w:iCs/>
          <w:color w:val="000000" w:themeColor="text1"/>
          <w:shd w:val="clear" w:color="auto" w:fill="FFFFFF"/>
        </w:rPr>
        <w:t xml:space="preserve">précitée </w:t>
      </w:r>
      <w:r w:rsidRPr="00176AE0">
        <w:rPr>
          <w:i/>
          <w:iCs/>
          <w:color w:val="000000" w:themeColor="text1"/>
          <w:shd w:val="clear" w:color="auto" w:fill="FFFFFF"/>
        </w:rPr>
        <w:t>est promulguée</w:t>
      </w:r>
      <w:r>
        <w:rPr>
          <w:i/>
          <w:iCs/>
          <w:color w:val="000000" w:themeColor="text1"/>
          <w:shd w:val="clear" w:color="auto" w:fill="FFFFFF"/>
        </w:rPr>
        <w:t xml:space="preserve"> et signée</w:t>
      </w:r>
      <w:r w:rsidRPr="00176AE0">
        <w:rPr>
          <w:i/>
          <w:iCs/>
          <w:color w:val="000000" w:themeColor="text1"/>
          <w:shd w:val="clear" w:color="auto" w:fill="FFFFFF"/>
        </w:rPr>
        <w:t xml:space="preserve"> le 7 novembre 1958 par le Président du Conseil des ministres Charles de Gaulle et publiée au journal officiel le 9 novembre 1958</w:t>
      </w:r>
    </w:p>
    <w:p w14:paraId="59B898D8" w14:textId="34CEDA47" w:rsidR="00176AE0" w:rsidRDefault="00176AE0" w:rsidP="00176AE0">
      <w:pPr>
        <w:pStyle w:val="Paragraphedeliste"/>
        <w:shd w:val="clear" w:color="auto" w:fill="FFFFFF"/>
        <w:spacing w:before="300" w:after="300"/>
        <w:rPr>
          <w:b/>
          <w:bCs/>
          <w:i/>
          <w:iCs/>
          <w:color w:val="000000" w:themeColor="text1"/>
        </w:rPr>
      </w:pPr>
      <w:r w:rsidRPr="00176AE0">
        <w:rPr>
          <w:i/>
          <w:iCs/>
          <w:color w:val="000000" w:themeColor="text1"/>
          <w:shd w:val="clear" w:color="auto" w:fill="FFFFFF"/>
        </w:rPr>
        <w:t xml:space="preserve">Nous pouvons constater que dans </w:t>
      </w:r>
      <w:r w:rsidRPr="00176AE0">
        <w:rPr>
          <w:b/>
          <w:bCs/>
          <w:i/>
          <w:iCs/>
          <w:color w:val="000000" w:themeColor="text1"/>
          <w:shd w:val="clear" w:color="auto" w:fill="FFFFFF"/>
        </w:rPr>
        <w:t>l’article 13 de la Constitution</w:t>
      </w:r>
      <w:r w:rsidRPr="00176AE0">
        <w:rPr>
          <w:i/>
          <w:iCs/>
          <w:color w:val="000000" w:themeColor="text1"/>
          <w:shd w:val="clear" w:color="auto" w:fill="FFFFFF"/>
        </w:rPr>
        <w:t xml:space="preserve"> en vigueur au 4 octobre 1958, </w:t>
      </w:r>
      <w:r w:rsidRPr="00176AE0">
        <w:rPr>
          <w:b/>
          <w:bCs/>
          <w:i/>
          <w:iCs/>
          <w:color w:val="000000" w:themeColor="text1"/>
        </w:rPr>
        <w:t>Le Président de la République signe les</w:t>
      </w:r>
      <w:r w:rsidRPr="00176AE0">
        <w:rPr>
          <w:i/>
          <w:iCs/>
          <w:color w:val="000000" w:themeColor="text1"/>
        </w:rPr>
        <w:t xml:space="preserve"> </w:t>
      </w:r>
      <w:r w:rsidRPr="00176AE0">
        <w:rPr>
          <w:b/>
          <w:bCs/>
          <w:i/>
          <w:iCs/>
          <w:color w:val="000000" w:themeColor="text1"/>
        </w:rPr>
        <w:t>ordonnances et les décrets délibérés en conseil des ministres.</w:t>
      </w:r>
    </w:p>
    <w:p w14:paraId="45EEB1E1" w14:textId="6FB3E085" w:rsidR="00176AE0" w:rsidRPr="004D11C1" w:rsidRDefault="00176AE0" w:rsidP="004D11C1">
      <w:pPr>
        <w:pStyle w:val="Paragraphedeliste"/>
        <w:shd w:val="clear" w:color="auto" w:fill="FFFFFF"/>
        <w:spacing w:before="300" w:after="300"/>
        <w:rPr>
          <w:b/>
          <w:bCs/>
          <w:i/>
          <w:iCs/>
          <w:color w:val="000000" w:themeColor="text1"/>
        </w:rPr>
      </w:pPr>
      <w:r w:rsidRPr="00176AE0">
        <w:rPr>
          <w:b/>
          <w:bCs/>
          <w:i/>
          <w:iCs/>
          <w:color w:val="000000" w:themeColor="text1"/>
        </w:rPr>
        <w:t>L’Ordonnance 58-1067 n’est pas ratifiée par le parlement, conformément à l’article 38 de la Constitution.</w:t>
      </w:r>
    </w:p>
    <w:p w14:paraId="19CC6A9E" w14:textId="232D09A2" w:rsidR="00176AE0" w:rsidRDefault="00176AE0" w:rsidP="00176AE0">
      <w:pPr>
        <w:pStyle w:val="Paragraphedeliste"/>
        <w:shd w:val="clear" w:color="auto" w:fill="FFFFFF"/>
        <w:spacing w:before="300" w:after="300"/>
        <w:rPr>
          <w:b/>
          <w:bCs/>
          <w:i/>
          <w:iCs/>
          <w:color w:val="000000" w:themeColor="text1"/>
        </w:rPr>
      </w:pPr>
      <w:r w:rsidRPr="00176AE0">
        <w:rPr>
          <w:b/>
          <w:bCs/>
          <w:i/>
          <w:iCs/>
          <w:color w:val="000000" w:themeColor="text1"/>
        </w:rPr>
        <w:t>Il en résulte que le président du conseil des ministres n’avait le pouvoir de promulguer cette Ordonnance, elle est donc illégale et anticonstitutionnelle.</w:t>
      </w:r>
    </w:p>
    <w:p w14:paraId="11D75B47" w14:textId="77777777" w:rsidR="00176AE0" w:rsidRPr="00176AE0" w:rsidRDefault="00176AE0" w:rsidP="00176AE0">
      <w:pPr>
        <w:pStyle w:val="Paragraphedeliste"/>
        <w:shd w:val="clear" w:color="auto" w:fill="FFFFFF"/>
        <w:spacing w:before="300" w:after="300"/>
        <w:rPr>
          <w:b/>
          <w:bCs/>
          <w:i/>
          <w:iCs/>
          <w:color w:val="000000" w:themeColor="text1"/>
        </w:rPr>
      </w:pPr>
    </w:p>
    <w:p w14:paraId="5222E233" w14:textId="77777777" w:rsidR="00176AE0" w:rsidRPr="00176AE0" w:rsidRDefault="00176AE0" w:rsidP="00176AE0">
      <w:pPr>
        <w:pStyle w:val="Paragraphedeliste"/>
        <w:shd w:val="clear" w:color="auto" w:fill="FFFFFF"/>
        <w:spacing w:before="300" w:after="300"/>
        <w:rPr>
          <w:b/>
          <w:bCs/>
          <w:i/>
          <w:iCs/>
          <w:color w:val="000000" w:themeColor="text1"/>
        </w:rPr>
      </w:pPr>
      <w:r w:rsidRPr="00176AE0">
        <w:rPr>
          <w:b/>
          <w:bCs/>
          <w:i/>
          <w:iCs/>
          <w:color w:val="000000" w:themeColor="text1"/>
        </w:rPr>
        <w:lastRenderedPageBreak/>
        <w:t>De ce fait, les dispositions édictés dans l’Ordonnance 58-1067 pour l’organisation et le fonctionnement le conseil Constitutionnel et la nomination des membres ne sont pas applicables.</w:t>
      </w:r>
    </w:p>
    <w:p w14:paraId="31C3E3D2" w14:textId="14ACFBA6" w:rsidR="00176AE0" w:rsidRPr="007548F4" w:rsidRDefault="00176AE0" w:rsidP="007548F4">
      <w:pPr>
        <w:pStyle w:val="Paragraphedeliste"/>
        <w:shd w:val="clear" w:color="auto" w:fill="FFFFFF"/>
        <w:spacing w:before="300" w:after="30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Le</w:t>
      </w:r>
      <w:r w:rsidRPr="00176AE0">
        <w:rPr>
          <w:b/>
          <w:bCs/>
          <w:i/>
          <w:iCs/>
          <w:color w:val="000000" w:themeColor="text1"/>
        </w:rPr>
        <w:t xml:space="preserve"> Conseil Constitutionnel n’a pas d’existence légale</w:t>
      </w:r>
      <w:r>
        <w:rPr>
          <w:b/>
          <w:bCs/>
          <w:i/>
          <w:iCs/>
          <w:color w:val="000000" w:themeColor="text1"/>
        </w:rPr>
        <w:t xml:space="preserve"> et ne peut prendre de décision.</w:t>
      </w:r>
    </w:p>
    <w:p w14:paraId="5E3DBCED" w14:textId="74E0F98B" w:rsidR="00176AE0" w:rsidRPr="00C31B17" w:rsidRDefault="00176AE0" w:rsidP="00176AE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b/>
          <w:bCs/>
          <w:color w:val="000000" w:themeColor="text1"/>
        </w:rPr>
      </w:pPr>
      <w:r w:rsidRPr="00C31B17">
        <w:rPr>
          <w:b/>
          <w:bCs/>
          <w:color w:val="000000" w:themeColor="text1"/>
        </w:rPr>
        <w:t>La loi organique n° 2001-692 du 1</w:t>
      </w:r>
      <w:r w:rsidRPr="00C31B17">
        <w:rPr>
          <w:b/>
          <w:bCs/>
          <w:color w:val="000000" w:themeColor="text1"/>
          <w:vertAlign w:val="superscript"/>
        </w:rPr>
        <w:t>er</w:t>
      </w:r>
      <w:r w:rsidRPr="00C31B17">
        <w:rPr>
          <w:b/>
          <w:bCs/>
          <w:color w:val="000000" w:themeColor="text1"/>
        </w:rPr>
        <w:t> août 2001 relative aux lois de finances</w:t>
      </w:r>
      <w:r w:rsidR="007548F4" w:rsidRPr="00C31B17">
        <w:rPr>
          <w:b/>
          <w:bCs/>
          <w:color w:val="000000" w:themeColor="text1"/>
        </w:rPr>
        <w:t> :</w:t>
      </w:r>
    </w:p>
    <w:p w14:paraId="202E40AB" w14:textId="65C3DCBC" w:rsidR="007548F4" w:rsidRPr="00181F14" w:rsidRDefault="007548F4" w:rsidP="007548F4">
      <w:pPr>
        <w:pStyle w:val="paragraphe-western"/>
        <w:shd w:val="clear" w:color="auto" w:fill="FFFFFF"/>
        <w:ind w:left="720"/>
        <w:jc w:val="both"/>
        <w:rPr>
          <w:i/>
          <w:iCs/>
          <w:color w:val="000000"/>
        </w:rPr>
      </w:pPr>
      <w:r w:rsidRPr="00181F14">
        <w:rPr>
          <w:i/>
          <w:iCs/>
          <w:color w:val="000000"/>
        </w:rPr>
        <w:t>La loi 2001-692 du 1</w:t>
      </w:r>
      <w:r w:rsidRPr="00181F14">
        <w:rPr>
          <w:i/>
          <w:iCs/>
          <w:color w:val="000000"/>
          <w:vertAlign w:val="superscript"/>
        </w:rPr>
        <w:t>er</w:t>
      </w:r>
      <w:r w:rsidRPr="00181F14">
        <w:rPr>
          <w:i/>
          <w:iCs/>
          <w:color w:val="000000"/>
        </w:rPr>
        <w:t> août 2001 portant loi organique relative aux lois de finances est édictée sous le fondement de la Constitution et des Ordonnances 58-1067 et 58-2 promulguées par Charles de Gaulle, président du conseil des ministres</w:t>
      </w:r>
      <w:r>
        <w:rPr>
          <w:i/>
          <w:iCs/>
          <w:color w:val="000000"/>
        </w:rPr>
        <w:t>. Ces Ordonnance</w:t>
      </w:r>
      <w:r w:rsidR="0010303F">
        <w:rPr>
          <w:i/>
          <w:iCs/>
          <w:color w:val="000000"/>
        </w:rPr>
        <w:t>s, non ratifiées par le parlement,</w:t>
      </w:r>
      <w:r>
        <w:rPr>
          <w:i/>
          <w:iCs/>
          <w:color w:val="000000"/>
        </w:rPr>
        <w:t xml:space="preserve"> </w:t>
      </w:r>
      <w:r w:rsidR="0010303F">
        <w:rPr>
          <w:i/>
          <w:iCs/>
          <w:color w:val="000000"/>
        </w:rPr>
        <w:t xml:space="preserve">sont </w:t>
      </w:r>
      <w:r w:rsidR="0010303F" w:rsidRPr="00181F14">
        <w:rPr>
          <w:i/>
          <w:iCs/>
          <w:color w:val="000000"/>
        </w:rPr>
        <w:t>non</w:t>
      </w:r>
      <w:r w:rsidRPr="00181F14">
        <w:rPr>
          <w:i/>
          <w:iCs/>
          <w:color w:val="000000"/>
        </w:rPr>
        <w:t xml:space="preserve"> conforme</w:t>
      </w:r>
      <w:r>
        <w:rPr>
          <w:i/>
          <w:iCs/>
          <w:color w:val="000000"/>
        </w:rPr>
        <w:t>s</w:t>
      </w:r>
      <w:r w:rsidRPr="00181F14">
        <w:rPr>
          <w:i/>
          <w:iCs/>
          <w:color w:val="000000"/>
        </w:rPr>
        <w:t xml:space="preserve"> aux articles 13 et 38 de la Constitution. La Loi précitée ne peut être mise en application, elle est </w:t>
      </w:r>
      <w:r>
        <w:rPr>
          <w:i/>
          <w:iCs/>
          <w:color w:val="000000"/>
        </w:rPr>
        <w:t>illégale</w:t>
      </w:r>
      <w:r w:rsidRPr="00181F14">
        <w:rPr>
          <w:i/>
          <w:iCs/>
          <w:color w:val="000000"/>
        </w:rPr>
        <w:t xml:space="preserve">. </w:t>
      </w:r>
    </w:p>
    <w:p w14:paraId="11919693" w14:textId="59484E16" w:rsidR="00C66B9E" w:rsidRDefault="007548F4" w:rsidP="00FA2278">
      <w:pPr>
        <w:pStyle w:val="Paragraphedeliste"/>
        <w:shd w:val="clear" w:color="auto" w:fill="FFFFFF"/>
        <w:spacing w:before="100" w:beforeAutospacing="1" w:after="100" w:afterAutospacing="1"/>
        <w:rPr>
          <w:b/>
          <w:bCs/>
          <w:i/>
          <w:iCs/>
          <w:color w:val="000000" w:themeColor="text1"/>
          <w:shd w:val="clear" w:color="auto" w:fill="FFFFFF"/>
        </w:rPr>
      </w:pPr>
      <w:r w:rsidRPr="007548F4">
        <w:rPr>
          <w:i/>
          <w:iCs/>
          <w:color w:val="000000"/>
        </w:rPr>
        <w:t xml:space="preserve">Il en est de même pour les </w:t>
      </w:r>
      <w:r w:rsidRPr="007548F4">
        <w:rPr>
          <w:i/>
          <w:iCs/>
          <w:color w:val="000000" w:themeColor="text1"/>
          <w:shd w:val="clear" w:color="auto" w:fill="FFFFFF"/>
        </w:rPr>
        <w:t xml:space="preserve">Lois Organiques </w:t>
      </w:r>
      <w:r w:rsidRPr="007548F4">
        <w:rPr>
          <w:b/>
          <w:bCs/>
          <w:i/>
          <w:iCs/>
          <w:color w:val="000000" w:themeColor="text1"/>
          <w:shd w:val="clear" w:color="auto" w:fill="FFFFFF"/>
        </w:rPr>
        <w:t>n° 2005-779, n° 2009-403, n°2012-403, n°2013-906, et n°2021-1836 et promulguées après décisions constitutionnelles qui ont modifié la Loi 2001-692.</w:t>
      </w:r>
    </w:p>
    <w:p w14:paraId="45E87D1B" w14:textId="77777777" w:rsidR="00FA2278" w:rsidRDefault="00FA2278" w:rsidP="00FA2278">
      <w:pPr>
        <w:pStyle w:val="Paragraphedeliste"/>
        <w:shd w:val="clear" w:color="auto" w:fill="FFFFFF"/>
        <w:spacing w:before="100" w:beforeAutospacing="1" w:after="100" w:afterAutospacing="1"/>
        <w:rPr>
          <w:b/>
          <w:bCs/>
          <w:i/>
          <w:iCs/>
          <w:color w:val="000000" w:themeColor="text1"/>
          <w:shd w:val="clear" w:color="auto" w:fill="FFFFFF"/>
        </w:rPr>
      </w:pPr>
    </w:p>
    <w:p w14:paraId="05DAFC3A" w14:textId="41D37FBF" w:rsidR="00FA2278" w:rsidRPr="00F13728" w:rsidRDefault="00FA2278" w:rsidP="00FA2278">
      <w:pPr>
        <w:pStyle w:val="Paragraphedeliste"/>
        <w:numPr>
          <w:ilvl w:val="0"/>
          <w:numId w:val="5"/>
        </w:numPr>
        <w:rPr>
          <w:b/>
          <w:bCs/>
          <w:color w:val="000000" w:themeColor="text1"/>
        </w:rPr>
      </w:pPr>
      <w:r w:rsidRPr="00684760">
        <w:rPr>
          <w:b/>
          <w:bCs/>
          <w:color w:val="000000" w:themeColor="text1"/>
          <w:shd w:val="clear" w:color="auto" w:fill="FFFFFF"/>
        </w:rPr>
        <w:t>Le code général des impôts </w:t>
      </w:r>
    </w:p>
    <w:p w14:paraId="69D8A272" w14:textId="77777777" w:rsidR="00F13728" w:rsidRPr="00684760" w:rsidRDefault="00F13728" w:rsidP="00F13728">
      <w:pPr>
        <w:pStyle w:val="Paragraphedeliste"/>
        <w:rPr>
          <w:b/>
          <w:bCs/>
          <w:color w:val="000000" w:themeColor="text1"/>
        </w:rPr>
      </w:pPr>
    </w:p>
    <w:p w14:paraId="38DD4E4B" w14:textId="77777777" w:rsidR="00F13728" w:rsidRPr="00F13728" w:rsidRDefault="00F13728" w:rsidP="00F13728">
      <w:pPr>
        <w:pStyle w:val="Paragraphedeliste"/>
        <w:autoSpaceDE w:val="0"/>
        <w:autoSpaceDN w:val="0"/>
        <w:adjustRightInd w:val="0"/>
        <w:rPr>
          <w:rFonts w:eastAsiaTheme="minorHAnsi"/>
          <w:lang w:eastAsia="en-US"/>
        </w:rPr>
      </w:pPr>
      <w:r w:rsidRPr="00F13728">
        <w:rPr>
          <w:color w:val="000000" w:themeColor="text1"/>
        </w:rPr>
        <w:t>Le</w:t>
      </w:r>
      <w:r w:rsidRPr="00F13728">
        <w:rPr>
          <w:rFonts w:eastAsiaTheme="minorHAnsi"/>
          <w:lang w:eastAsia="en-US"/>
        </w:rPr>
        <w:t xml:space="preserve"> </w:t>
      </w:r>
      <w:r w:rsidRPr="00F13728">
        <w:rPr>
          <w:rFonts w:eastAsiaTheme="minorHAnsi"/>
          <w:b/>
          <w:bCs/>
          <w:lang w:eastAsia="en-US"/>
        </w:rPr>
        <w:t>décret n° 50-478 du 6 avril 1950</w:t>
      </w:r>
      <w:r w:rsidRPr="00F13728">
        <w:rPr>
          <w:rFonts w:eastAsiaTheme="minorHAnsi"/>
          <w:lang w:eastAsia="en-US"/>
        </w:rPr>
        <w:t xml:space="preserve"> portant règlement d’administration publique pour la refonte des codes fiscaux et la mise en harmonie de leurs dispositions avec celles du </w:t>
      </w:r>
      <w:r w:rsidRPr="00F13728">
        <w:rPr>
          <w:rFonts w:eastAsiaTheme="minorHAnsi"/>
          <w:b/>
          <w:bCs/>
          <w:lang w:eastAsia="en-US"/>
        </w:rPr>
        <w:t>décret 48-1986 du 9 décembre 1948</w:t>
      </w:r>
      <w:r w:rsidRPr="00F13728">
        <w:rPr>
          <w:rFonts w:eastAsiaTheme="minorHAnsi"/>
          <w:lang w:eastAsia="en-US"/>
        </w:rPr>
        <w:t xml:space="preserve"> et des lois subséquentes, promulgué par Georges Bidault, Président du conseil des ministres.</w:t>
      </w:r>
    </w:p>
    <w:p w14:paraId="0412A9F4" w14:textId="77777777" w:rsidR="00F13728" w:rsidRDefault="00F13728" w:rsidP="00F13728">
      <w:pPr>
        <w:shd w:val="clear" w:color="auto" w:fill="FFFFFF"/>
        <w:rPr>
          <w:rStyle w:val="x193iq5w"/>
          <w:color w:val="050505"/>
        </w:rPr>
      </w:pPr>
    </w:p>
    <w:p w14:paraId="6A23DD45" w14:textId="77777777" w:rsidR="008230C4" w:rsidRDefault="008230C4" w:rsidP="008230C4">
      <w:pPr>
        <w:ind w:left="708"/>
      </w:pPr>
      <w:r>
        <w:rPr>
          <w:b/>
          <w:bCs/>
        </w:rPr>
        <w:t>L’</w:t>
      </w:r>
      <w:r w:rsidRPr="00A971E3">
        <w:rPr>
          <w:b/>
          <w:bCs/>
        </w:rPr>
        <w:t>Art. 274 du décret 48-1986</w:t>
      </w:r>
      <w:r w:rsidRPr="00A971E3">
        <w:t>.</w:t>
      </w:r>
    </w:p>
    <w:p w14:paraId="4D8E0DAB" w14:textId="1D6AD2E1" w:rsidR="008230C4" w:rsidRDefault="008230C4" w:rsidP="008230C4">
      <w:pPr>
        <w:ind w:left="708"/>
      </w:pPr>
      <w:r>
        <w:t xml:space="preserve"> - </w:t>
      </w:r>
      <w:r w:rsidRPr="00A971E3">
        <w:rPr>
          <w:b/>
          <w:bCs/>
        </w:rPr>
        <w:t>Avant le 1er juillet 1949</w:t>
      </w:r>
      <w:r w:rsidRPr="00A971E3">
        <w:t xml:space="preserve"> il sera procédé par décrets à la refonte des codes fiscaux pour les mettre en harmonie avec les dispositions contenues dans le présent décret. Cette codification pourra comporter en outre des dispositions tendant à coordonner les </w:t>
      </w:r>
      <w:r w:rsidRPr="00A971E3">
        <w:rPr>
          <w:b/>
          <w:bCs/>
        </w:rPr>
        <w:t>procédures de contrôle, de recouvrement et de contentieux et à simplifier les formalités ou déclarations imposées aux redevables</w:t>
      </w:r>
      <w:r w:rsidRPr="00A971E3">
        <w:t>.</w:t>
      </w:r>
    </w:p>
    <w:p w14:paraId="2628CE18" w14:textId="2EBD74E1" w:rsidR="00F13728" w:rsidRDefault="00F13728" w:rsidP="008230C4">
      <w:pPr>
        <w:ind w:left="708"/>
      </w:pPr>
    </w:p>
    <w:p w14:paraId="00233586" w14:textId="77777777" w:rsidR="00F13728" w:rsidRDefault="00F13728" w:rsidP="00F13728">
      <w:pPr>
        <w:ind w:firstLine="708"/>
      </w:pPr>
      <w:r>
        <w:rPr>
          <w:rFonts w:eastAsiaTheme="minorHAnsi"/>
          <w:lang w:eastAsia="en-US"/>
        </w:rPr>
        <w:t xml:space="preserve">L’article 274 précité est modifié par </w:t>
      </w:r>
      <w:r>
        <w:t>l’article 16 de la loi n° 49-1033 du 31 juillet 1949.</w:t>
      </w:r>
    </w:p>
    <w:p w14:paraId="61C8F5E6" w14:textId="77777777" w:rsidR="00F13728" w:rsidRDefault="00F13728" w:rsidP="00F13728"/>
    <w:p w14:paraId="758E5670" w14:textId="77777777" w:rsidR="00F13728" w:rsidRPr="00EF0678" w:rsidRDefault="00F13728" w:rsidP="00F13728">
      <w:pPr>
        <w:ind w:firstLine="708"/>
        <w:rPr>
          <w:b/>
          <w:bCs/>
        </w:rPr>
      </w:pPr>
      <w:r w:rsidRPr="00EF0678">
        <w:rPr>
          <w:b/>
          <w:bCs/>
        </w:rPr>
        <w:t>Article 16</w:t>
      </w:r>
      <w:r>
        <w:rPr>
          <w:b/>
          <w:bCs/>
        </w:rPr>
        <w:t xml:space="preserve"> de la Loi précitée</w:t>
      </w:r>
      <w:r w:rsidRPr="00EF0678">
        <w:rPr>
          <w:b/>
          <w:bCs/>
        </w:rPr>
        <w:t> :</w:t>
      </w:r>
    </w:p>
    <w:p w14:paraId="709705C3" w14:textId="77777777" w:rsidR="00F13728" w:rsidRDefault="00F13728" w:rsidP="00F13728">
      <w:pPr>
        <w:ind w:left="708"/>
      </w:pPr>
      <w:r w:rsidRPr="00EF0678">
        <w:rPr>
          <w:i/>
          <w:iCs/>
        </w:rPr>
        <w:t xml:space="preserve">Des décrets fixeront, en tant que besoin, les modalités d’application de la présente Loi. La date du </w:t>
      </w:r>
      <w:r w:rsidRPr="00EF0678">
        <w:rPr>
          <w:b/>
          <w:bCs/>
          <w:i/>
          <w:iCs/>
        </w:rPr>
        <w:t xml:space="preserve">31 octobre 1949 </w:t>
      </w:r>
      <w:r w:rsidRPr="00EF0678">
        <w:rPr>
          <w:i/>
          <w:iCs/>
        </w:rPr>
        <w:t xml:space="preserve">est substituée à celle du </w:t>
      </w:r>
      <w:r w:rsidRPr="00EF0678">
        <w:rPr>
          <w:b/>
          <w:bCs/>
          <w:i/>
          <w:iCs/>
        </w:rPr>
        <w:t>1</w:t>
      </w:r>
      <w:r w:rsidRPr="00EF0678">
        <w:rPr>
          <w:b/>
          <w:bCs/>
          <w:i/>
          <w:iCs/>
          <w:vertAlign w:val="superscript"/>
        </w:rPr>
        <w:t>er</w:t>
      </w:r>
      <w:r w:rsidRPr="00EF0678">
        <w:rPr>
          <w:b/>
          <w:bCs/>
          <w:i/>
          <w:iCs/>
        </w:rPr>
        <w:t xml:space="preserve"> juillet 1949</w:t>
      </w:r>
      <w:r w:rsidRPr="00EF0678">
        <w:rPr>
          <w:i/>
          <w:iCs/>
        </w:rPr>
        <w:t xml:space="preserve"> figurant au premier alinéa de </w:t>
      </w:r>
      <w:r w:rsidRPr="00EF0678">
        <w:rPr>
          <w:b/>
          <w:bCs/>
          <w:i/>
          <w:iCs/>
        </w:rPr>
        <w:t>l’article 274 du décret 48-1986</w:t>
      </w:r>
      <w:r w:rsidRPr="00EF0678">
        <w:rPr>
          <w:i/>
          <w:iCs/>
        </w:rPr>
        <w:t xml:space="preserve"> du 9 décembre 1948 portant réforme fiscale.</w:t>
      </w:r>
    </w:p>
    <w:p w14:paraId="6CC50C70" w14:textId="77777777" w:rsidR="00F13728" w:rsidRDefault="00F13728" w:rsidP="00F13728"/>
    <w:p w14:paraId="5E7B159A" w14:textId="77777777" w:rsidR="00F13728" w:rsidRPr="008F6AA3" w:rsidRDefault="00F13728" w:rsidP="00F13728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  <w:r>
        <w:t xml:space="preserve">Conformément à l’article 274 du décret 48-1986, la refonte </w:t>
      </w:r>
      <w:r w:rsidRPr="008F6AA3">
        <w:rPr>
          <w:rFonts w:eastAsiaTheme="minorHAnsi"/>
          <w:lang w:eastAsia="en-US"/>
        </w:rPr>
        <w:t>des</w:t>
      </w:r>
      <w:r>
        <w:rPr>
          <w:rFonts w:eastAsiaTheme="minorHAnsi"/>
          <w:lang w:eastAsia="en-US"/>
        </w:rPr>
        <w:t xml:space="preserve"> </w:t>
      </w:r>
      <w:r w:rsidRPr="008F6AA3">
        <w:rPr>
          <w:rFonts w:eastAsiaTheme="minorHAnsi"/>
          <w:lang w:eastAsia="en-US"/>
        </w:rPr>
        <w:t>codes fiscaux pour les mettre en harmonie</w:t>
      </w:r>
      <w:r>
        <w:rPr>
          <w:rFonts w:eastAsiaTheme="minorHAnsi"/>
          <w:lang w:eastAsia="en-US"/>
        </w:rPr>
        <w:t xml:space="preserve"> </w:t>
      </w:r>
      <w:r w:rsidRPr="008F6AA3">
        <w:rPr>
          <w:rFonts w:eastAsiaTheme="minorHAnsi"/>
          <w:lang w:eastAsia="en-US"/>
        </w:rPr>
        <w:t>avec les dispositions contenues dans le</w:t>
      </w:r>
      <w:r>
        <w:rPr>
          <w:rFonts w:eastAsiaTheme="minorHAnsi"/>
          <w:lang w:eastAsia="en-US"/>
        </w:rPr>
        <w:t xml:space="preserve"> </w:t>
      </w:r>
      <w:r w:rsidRPr="008F6AA3">
        <w:rPr>
          <w:rFonts w:eastAsiaTheme="minorHAnsi"/>
          <w:lang w:eastAsia="en-US"/>
        </w:rPr>
        <w:t xml:space="preserve">présent </w:t>
      </w:r>
      <w:r>
        <w:rPr>
          <w:rFonts w:eastAsiaTheme="minorHAnsi"/>
          <w:lang w:eastAsia="en-US"/>
        </w:rPr>
        <w:t xml:space="preserve">le </w:t>
      </w:r>
      <w:r w:rsidRPr="008F6AA3">
        <w:rPr>
          <w:rFonts w:eastAsiaTheme="minorHAnsi"/>
          <w:lang w:eastAsia="en-US"/>
        </w:rPr>
        <w:t>décret</w:t>
      </w:r>
      <w:r>
        <w:rPr>
          <w:rFonts w:eastAsiaTheme="minorHAnsi"/>
          <w:lang w:eastAsia="en-US"/>
        </w:rPr>
        <w:t xml:space="preserve"> précité n’a pas eu lieu</w:t>
      </w:r>
      <w:r w:rsidRPr="008F6AA3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14:paraId="32F8AAF5" w14:textId="77777777" w:rsidR="00F13728" w:rsidRDefault="00F13728" w:rsidP="00F13728">
      <w:pPr>
        <w:autoSpaceDE w:val="0"/>
        <w:autoSpaceDN w:val="0"/>
        <w:adjustRightInd w:val="0"/>
        <w:ind w:left="708"/>
      </w:pPr>
      <w:r>
        <w:rPr>
          <w:rFonts w:eastAsiaTheme="minorHAnsi"/>
          <w:lang w:eastAsia="en-US"/>
        </w:rPr>
        <w:t xml:space="preserve">L’article 16 de la Loi 49-1033 </w:t>
      </w:r>
      <w:r>
        <w:t>du 31 juillet 1949 ne peut modifier un article qui n’a plus aucune valeur.</w:t>
      </w:r>
    </w:p>
    <w:p w14:paraId="08C35612" w14:textId="77777777" w:rsidR="00F13728" w:rsidRDefault="00F13728" w:rsidP="00F13728">
      <w:pPr>
        <w:autoSpaceDE w:val="0"/>
        <w:autoSpaceDN w:val="0"/>
        <w:adjustRightInd w:val="0"/>
      </w:pPr>
    </w:p>
    <w:p w14:paraId="48C99494" w14:textId="77777777" w:rsidR="00F13728" w:rsidRPr="008D58AB" w:rsidRDefault="00F13728" w:rsidP="00F13728">
      <w:pPr>
        <w:autoSpaceDE w:val="0"/>
        <w:autoSpaceDN w:val="0"/>
        <w:adjustRightInd w:val="0"/>
        <w:ind w:firstLine="708"/>
        <w:rPr>
          <w:b/>
          <w:bCs/>
        </w:rPr>
      </w:pPr>
      <w:r w:rsidRPr="008D58AB">
        <w:rPr>
          <w:b/>
          <w:bCs/>
        </w:rPr>
        <w:t>Continuons quand même sur les autres modifications.</w:t>
      </w:r>
    </w:p>
    <w:p w14:paraId="7855D9C3" w14:textId="77777777" w:rsidR="00F13728" w:rsidRDefault="00F13728" w:rsidP="00F13728">
      <w:pPr>
        <w:autoSpaceDE w:val="0"/>
        <w:autoSpaceDN w:val="0"/>
        <w:adjustRightInd w:val="0"/>
      </w:pPr>
    </w:p>
    <w:p w14:paraId="1090128B" w14:textId="77777777" w:rsidR="00F13728" w:rsidRDefault="00F13728" w:rsidP="00F13728">
      <w:pPr>
        <w:autoSpaceDE w:val="0"/>
        <w:autoSpaceDN w:val="0"/>
        <w:adjustRightInd w:val="0"/>
        <w:ind w:left="708"/>
      </w:pPr>
      <w:r>
        <w:t>L’article 25 de la Loi n° 49-1641 du 31 décembre 1949, reconduit les dispositions de l’article 274 du décret 48-1986 jusqu’au 31 janvier 1950.</w:t>
      </w:r>
    </w:p>
    <w:p w14:paraId="022405FD" w14:textId="77777777" w:rsidR="00F13728" w:rsidRDefault="00F13728" w:rsidP="00F13728">
      <w:pPr>
        <w:autoSpaceDE w:val="0"/>
        <w:autoSpaceDN w:val="0"/>
        <w:adjustRightInd w:val="0"/>
      </w:pPr>
    </w:p>
    <w:p w14:paraId="3B0663D2" w14:textId="77777777" w:rsidR="00F13728" w:rsidRDefault="00F13728" w:rsidP="00F13728">
      <w:pPr>
        <w:autoSpaceDE w:val="0"/>
        <w:autoSpaceDN w:val="0"/>
        <w:adjustRightInd w:val="0"/>
        <w:ind w:left="708"/>
      </w:pPr>
      <w:r>
        <w:lastRenderedPageBreak/>
        <w:t>L’article 7 de la Loi 50-141 du 1</w:t>
      </w:r>
      <w:r w:rsidRPr="009D2AE8">
        <w:rPr>
          <w:vertAlign w:val="superscript"/>
        </w:rPr>
        <w:t>er</w:t>
      </w:r>
      <w:r>
        <w:t xml:space="preserve"> février 1950 est censé modifier à nouveau la date édictée dans l’article 274 du décret 48-1986. </w:t>
      </w:r>
    </w:p>
    <w:p w14:paraId="7F304FDF" w14:textId="77777777" w:rsidR="00F13728" w:rsidRDefault="00F13728" w:rsidP="00F13728">
      <w:pPr>
        <w:autoSpaceDE w:val="0"/>
        <w:autoSpaceDN w:val="0"/>
        <w:adjustRightInd w:val="0"/>
      </w:pPr>
    </w:p>
    <w:p w14:paraId="7B751405" w14:textId="77777777" w:rsidR="00F13728" w:rsidRPr="00964248" w:rsidRDefault="00F13728" w:rsidP="00F13728">
      <w:pPr>
        <w:autoSpaceDE w:val="0"/>
        <w:autoSpaceDN w:val="0"/>
        <w:adjustRightInd w:val="0"/>
        <w:ind w:firstLine="708"/>
        <w:rPr>
          <w:b/>
          <w:bCs/>
        </w:rPr>
      </w:pPr>
      <w:r w:rsidRPr="00964248">
        <w:rPr>
          <w:b/>
          <w:bCs/>
        </w:rPr>
        <w:t>Article 7 de la Loi précité</w:t>
      </w:r>
      <w:r>
        <w:rPr>
          <w:b/>
          <w:bCs/>
        </w:rPr>
        <w:t>e</w:t>
      </w:r>
      <w:r w:rsidRPr="00964248">
        <w:rPr>
          <w:b/>
          <w:bCs/>
        </w:rPr>
        <w:t> :</w:t>
      </w:r>
    </w:p>
    <w:p w14:paraId="558E0751" w14:textId="77777777" w:rsidR="00F13728" w:rsidRPr="00861840" w:rsidRDefault="00F13728" w:rsidP="00F13728">
      <w:pPr>
        <w:autoSpaceDE w:val="0"/>
        <w:autoSpaceDN w:val="0"/>
        <w:adjustRightInd w:val="0"/>
        <w:ind w:left="708"/>
        <w:rPr>
          <w:b/>
          <w:bCs/>
        </w:rPr>
      </w:pPr>
      <w:r>
        <w:rPr>
          <w:i/>
          <w:iCs/>
        </w:rPr>
        <w:t>Est prorogé jusqu’au 28 février 1950 le délai prévu par l’article 274 du décret n°</w:t>
      </w:r>
      <w:r w:rsidRPr="00964248">
        <w:rPr>
          <w:b/>
          <w:bCs/>
          <w:i/>
          <w:iCs/>
        </w:rPr>
        <w:t>48-1989</w:t>
      </w:r>
      <w:r>
        <w:rPr>
          <w:i/>
          <w:iCs/>
        </w:rPr>
        <w:t xml:space="preserve"> du 9 décembre 1948, modifié par l’article 16 de la Loi 49-1033 du 31 juillet 1949 et par l’article 25 de la Loi 49-1641 du 31 décembre 1949 (révision des codes fiscaux).</w:t>
      </w:r>
      <w:r>
        <w:t xml:space="preserve"> </w:t>
      </w:r>
      <w:r w:rsidRPr="00861840">
        <w:rPr>
          <w:b/>
          <w:bCs/>
        </w:rPr>
        <w:t>Pas de modification entre le 31 octobre et le 31 décembre 1949.</w:t>
      </w:r>
    </w:p>
    <w:p w14:paraId="44BB7FDF" w14:textId="77777777" w:rsidR="00F13728" w:rsidRDefault="00F13728" w:rsidP="00F13728">
      <w:pPr>
        <w:autoSpaceDE w:val="0"/>
        <w:autoSpaceDN w:val="0"/>
        <w:adjustRightInd w:val="0"/>
      </w:pPr>
    </w:p>
    <w:p w14:paraId="682578DB" w14:textId="6C85D1E6" w:rsidR="00F13728" w:rsidRDefault="00F13728" w:rsidP="00F13728">
      <w:pPr>
        <w:autoSpaceDE w:val="0"/>
        <w:autoSpaceDN w:val="0"/>
        <w:adjustRightInd w:val="0"/>
        <w:ind w:left="708"/>
      </w:pPr>
      <w:r>
        <w:t xml:space="preserve">Le délai prévu par l’article 274 ne peut donc être modifié de nouveau. </w:t>
      </w:r>
      <w:r w:rsidRPr="00CC68D4">
        <w:rPr>
          <w:b/>
          <w:bCs/>
        </w:rPr>
        <w:t>L’article 274</w:t>
      </w:r>
      <w:r>
        <w:t xml:space="preserve"> relatif au délai sur la refonte des codes fiscaux est annexé au </w:t>
      </w:r>
      <w:r w:rsidRPr="00CC68D4">
        <w:rPr>
          <w:b/>
          <w:bCs/>
        </w:rPr>
        <w:t>décret 48-1986</w:t>
      </w:r>
      <w:r>
        <w:t xml:space="preserve">. Le </w:t>
      </w:r>
      <w:r w:rsidRPr="00B028CE">
        <w:rPr>
          <w:b/>
          <w:bCs/>
        </w:rPr>
        <w:t>décret 48-1989</w:t>
      </w:r>
      <w:r>
        <w:t xml:space="preserve"> est relatif</w:t>
      </w:r>
      <w:r w:rsidRPr="00B028CE">
        <w:rPr>
          <w:rFonts w:eastAsiaTheme="minorHAnsi"/>
          <w:lang w:eastAsia="en-US"/>
        </w:rPr>
        <w:t xml:space="preserve"> au</w:t>
      </w:r>
      <w:r>
        <w:rPr>
          <w:rFonts w:ascii="pxy¬˛" w:eastAsiaTheme="minorHAnsi" w:hAnsi="pxy¬˛" w:cs="pxy¬˛"/>
          <w:sz w:val="19"/>
          <w:szCs w:val="19"/>
          <w:lang w:eastAsia="en-US"/>
        </w:rPr>
        <w:t xml:space="preserve"> </w:t>
      </w:r>
      <w:r w:rsidRPr="00B028CE">
        <w:rPr>
          <w:rFonts w:eastAsiaTheme="minorHAnsi"/>
          <w:lang w:eastAsia="en-US"/>
        </w:rPr>
        <w:t>régime fiscal des actes constitutifs</w:t>
      </w:r>
      <w:r>
        <w:rPr>
          <w:rFonts w:eastAsiaTheme="minorHAnsi"/>
          <w:lang w:eastAsia="en-US"/>
        </w:rPr>
        <w:t xml:space="preserve"> </w:t>
      </w:r>
      <w:r w:rsidRPr="00B028CE">
        <w:rPr>
          <w:rFonts w:eastAsiaTheme="minorHAnsi"/>
          <w:lang w:eastAsia="en-US"/>
        </w:rPr>
        <w:t>de nantissements sur récoltes dans</w:t>
      </w:r>
      <w:r>
        <w:rPr>
          <w:rFonts w:eastAsiaTheme="minorHAnsi"/>
          <w:lang w:eastAsia="en-US"/>
        </w:rPr>
        <w:t xml:space="preserve"> </w:t>
      </w:r>
      <w:r w:rsidRPr="00B028CE">
        <w:rPr>
          <w:rFonts w:eastAsiaTheme="minorHAnsi"/>
          <w:lang w:eastAsia="en-US"/>
        </w:rPr>
        <w:t>les départements de la Guadeloupe, de</w:t>
      </w:r>
      <w:r>
        <w:rPr>
          <w:rFonts w:eastAsiaTheme="minorHAnsi"/>
          <w:lang w:eastAsia="en-US"/>
        </w:rPr>
        <w:t xml:space="preserve"> </w:t>
      </w:r>
      <w:r w:rsidRPr="00B028CE">
        <w:rPr>
          <w:rFonts w:eastAsiaTheme="minorHAnsi"/>
          <w:lang w:eastAsia="en-US"/>
        </w:rPr>
        <w:t>la Guyane, de la Martinique et de la</w:t>
      </w:r>
      <w:r>
        <w:rPr>
          <w:rFonts w:eastAsiaTheme="minorHAnsi"/>
          <w:lang w:eastAsia="en-US"/>
        </w:rPr>
        <w:t xml:space="preserve"> </w:t>
      </w:r>
      <w:r w:rsidRPr="00B028CE">
        <w:rPr>
          <w:rFonts w:eastAsiaTheme="minorHAnsi"/>
          <w:lang w:eastAsia="en-US"/>
        </w:rPr>
        <w:t>Réunion.</w:t>
      </w:r>
      <w:r>
        <w:rPr>
          <w:rFonts w:eastAsiaTheme="minorHAnsi"/>
          <w:lang w:eastAsia="en-US"/>
        </w:rPr>
        <w:t xml:space="preserve"> Il</w:t>
      </w:r>
      <w:r w:rsidRPr="00B028CE">
        <w:t xml:space="preserve"> </w:t>
      </w:r>
      <w:r>
        <w:t>ne comporte que 3 articles.</w:t>
      </w:r>
    </w:p>
    <w:p w14:paraId="64D251CC" w14:textId="7398F904" w:rsidR="00F13728" w:rsidRDefault="00F13728" w:rsidP="00F13728">
      <w:pPr>
        <w:autoSpaceDE w:val="0"/>
        <w:autoSpaceDN w:val="0"/>
        <w:adjustRightInd w:val="0"/>
        <w:ind w:left="708"/>
      </w:pPr>
    </w:p>
    <w:p w14:paraId="6B085405" w14:textId="77777777" w:rsidR="00F13728" w:rsidRDefault="00F13728" w:rsidP="00F13728">
      <w:pPr>
        <w:autoSpaceDE w:val="0"/>
        <w:autoSpaceDN w:val="0"/>
        <w:adjustRightInd w:val="0"/>
        <w:ind w:left="708"/>
      </w:pPr>
      <w:r>
        <w:t>De ces faits, il en résulte que le délai du 1</w:t>
      </w:r>
      <w:r w:rsidRPr="00861840">
        <w:rPr>
          <w:vertAlign w:val="superscript"/>
        </w:rPr>
        <w:t>er</w:t>
      </w:r>
      <w:r>
        <w:t xml:space="preserve"> juillet 1949 pour la refonte des codes fiscaux par décrets, définit dans l’article 274 du décret 48-1986 n’a pas été respecté. Par conséquent, le décret du 6 avril 1950 ne pouvait être édictée, ni mis en application.</w:t>
      </w:r>
    </w:p>
    <w:p w14:paraId="4E95FC99" w14:textId="77777777" w:rsidR="00F13728" w:rsidRDefault="00F13728" w:rsidP="00F13728">
      <w:pPr>
        <w:autoSpaceDE w:val="0"/>
        <w:autoSpaceDN w:val="0"/>
        <w:adjustRightInd w:val="0"/>
        <w:ind w:left="708"/>
      </w:pPr>
    </w:p>
    <w:p w14:paraId="2417E67E" w14:textId="77777777" w:rsidR="008230C4" w:rsidRPr="00A971E3" w:rsidRDefault="008230C4" w:rsidP="008230C4">
      <w:pPr>
        <w:ind w:firstLine="708"/>
        <w:rPr>
          <w:b/>
          <w:bCs/>
        </w:rPr>
      </w:pPr>
      <w:r w:rsidRPr="00A971E3">
        <w:rPr>
          <w:b/>
          <w:bCs/>
        </w:rPr>
        <w:t>Le Décret 48-1086 est édicté par le Conseil des ministres :</w:t>
      </w:r>
    </w:p>
    <w:p w14:paraId="3C2AD551" w14:textId="77777777" w:rsidR="008230C4" w:rsidRDefault="008230C4" w:rsidP="008230C4">
      <w:pPr>
        <w:ind w:firstLine="708"/>
        <w:rPr>
          <w:b/>
          <w:bCs/>
        </w:rPr>
      </w:pPr>
      <w:r w:rsidRPr="00A971E3">
        <w:rPr>
          <w:b/>
          <w:bCs/>
        </w:rPr>
        <w:t>Par</w:t>
      </w:r>
      <w:r>
        <w:rPr>
          <w:b/>
          <w:bCs/>
        </w:rPr>
        <w:t> :</w:t>
      </w:r>
    </w:p>
    <w:p w14:paraId="52466528" w14:textId="77777777" w:rsidR="008230C4" w:rsidRDefault="008230C4" w:rsidP="008230C4">
      <w:pPr>
        <w:ind w:left="708"/>
        <w:rPr>
          <w:b/>
          <w:bCs/>
        </w:rPr>
      </w:pPr>
      <w:r>
        <w:rPr>
          <w:b/>
          <w:bCs/>
        </w:rPr>
        <w:t>H</w:t>
      </w:r>
      <w:r w:rsidRPr="00A971E3">
        <w:rPr>
          <w:b/>
          <w:bCs/>
        </w:rPr>
        <w:t xml:space="preserve">enri </w:t>
      </w:r>
      <w:r>
        <w:rPr>
          <w:b/>
          <w:bCs/>
        </w:rPr>
        <w:t>Q</w:t>
      </w:r>
      <w:r w:rsidRPr="00A971E3">
        <w:rPr>
          <w:b/>
          <w:bCs/>
        </w:rPr>
        <w:t>ueuille</w:t>
      </w:r>
      <w:r>
        <w:rPr>
          <w:b/>
          <w:bCs/>
        </w:rPr>
        <w:t xml:space="preserve"> </w:t>
      </w:r>
      <w:r w:rsidRPr="00A971E3">
        <w:rPr>
          <w:b/>
          <w:bCs/>
        </w:rPr>
        <w:t>le président du conseil des ministre</w:t>
      </w:r>
      <w:r>
        <w:rPr>
          <w:b/>
          <w:bCs/>
        </w:rPr>
        <w:t>s</w:t>
      </w:r>
      <w:r w:rsidRPr="00A971E3">
        <w:rPr>
          <w:b/>
          <w:bCs/>
        </w:rPr>
        <w:t>, ministre des finances et des a</w:t>
      </w:r>
      <w:r>
        <w:rPr>
          <w:b/>
          <w:bCs/>
        </w:rPr>
        <w:t>ff</w:t>
      </w:r>
      <w:r w:rsidRPr="00A971E3">
        <w:rPr>
          <w:b/>
          <w:bCs/>
        </w:rPr>
        <w:t>aire</w:t>
      </w:r>
      <w:r>
        <w:rPr>
          <w:b/>
          <w:bCs/>
        </w:rPr>
        <w:t>s</w:t>
      </w:r>
      <w:r w:rsidRPr="00A971E3">
        <w:rPr>
          <w:b/>
          <w:bCs/>
        </w:rPr>
        <w:t xml:space="preserve"> économiques</w:t>
      </w:r>
    </w:p>
    <w:p w14:paraId="71A39C79" w14:textId="77777777" w:rsidR="008230C4" w:rsidRDefault="008230C4" w:rsidP="008230C4">
      <w:pPr>
        <w:ind w:firstLine="708"/>
        <w:rPr>
          <w:b/>
          <w:bCs/>
        </w:rPr>
      </w:pPr>
      <w:r w:rsidRPr="00A971E3">
        <w:rPr>
          <w:b/>
          <w:bCs/>
        </w:rPr>
        <w:t xml:space="preserve">Le ministre de l'intérieur, JULES MOCU. </w:t>
      </w:r>
    </w:p>
    <w:p w14:paraId="2CB6D235" w14:textId="77777777" w:rsidR="008230C4" w:rsidRDefault="008230C4" w:rsidP="008230C4">
      <w:pPr>
        <w:ind w:left="708"/>
        <w:rPr>
          <w:b/>
          <w:bCs/>
        </w:rPr>
      </w:pPr>
      <w:r w:rsidRPr="00A971E3">
        <w:rPr>
          <w:b/>
          <w:bCs/>
        </w:rPr>
        <w:t>Le secrétaire d’</w:t>
      </w:r>
      <w:proofErr w:type="spellStart"/>
      <w:r w:rsidRPr="00A971E3">
        <w:rPr>
          <w:b/>
          <w:bCs/>
        </w:rPr>
        <w:t>Etat</w:t>
      </w:r>
      <w:proofErr w:type="spellEnd"/>
      <w:r w:rsidRPr="00A971E3">
        <w:rPr>
          <w:b/>
          <w:bCs/>
        </w:rPr>
        <w:t xml:space="preserve"> aux finances et aux affaires économiques, MAU</w:t>
      </w:r>
      <w:r>
        <w:rPr>
          <w:b/>
          <w:bCs/>
        </w:rPr>
        <w:t>RI</w:t>
      </w:r>
      <w:r w:rsidRPr="00A971E3">
        <w:rPr>
          <w:b/>
          <w:bCs/>
        </w:rPr>
        <w:t>CE-PETSCHE.</w:t>
      </w:r>
    </w:p>
    <w:p w14:paraId="7EF99F3D" w14:textId="77777777" w:rsidR="008230C4" w:rsidRDefault="008230C4" w:rsidP="008230C4"/>
    <w:p w14:paraId="495EDB4C" w14:textId="30C46C9B" w:rsidR="008230C4" w:rsidRDefault="008230C4" w:rsidP="00C31B17">
      <w:pPr>
        <w:pStyle w:val="Titre1"/>
        <w:shd w:val="clear" w:color="auto" w:fill="FFFFFF"/>
        <w:spacing w:before="0" w:after="75"/>
        <w:ind w:left="708"/>
        <w:rPr>
          <w:rStyle w:val="x193iq5w"/>
          <w:color w:val="050505"/>
          <w:sz w:val="24"/>
          <w:szCs w:val="24"/>
        </w:rPr>
      </w:pPr>
      <w:r w:rsidRPr="008230C4">
        <w:rPr>
          <w:rFonts w:cs="Times New Roman"/>
          <w:b w:val="0"/>
          <w:bCs w:val="0"/>
          <w:color w:val="000000" w:themeColor="text1"/>
          <w:sz w:val="24"/>
          <w:szCs w:val="24"/>
        </w:rPr>
        <w:t>Le Code général des impôts est institué par le</w:t>
      </w:r>
      <w:r w:rsidRPr="008230C4">
        <w:rPr>
          <w:rFonts w:cs="Times New Roman"/>
          <w:color w:val="000000" w:themeColor="text1"/>
          <w:sz w:val="24"/>
          <w:szCs w:val="24"/>
        </w:rPr>
        <w:t xml:space="preserve"> </w:t>
      </w:r>
      <w:r w:rsidRPr="00C31B17">
        <w:rPr>
          <w:rFonts w:cs="Times New Roman"/>
          <w:color w:val="000000" w:themeColor="text1"/>
          <w:sz w:val="24"/>
          <w:szCs w:val="24"/>
        </w:rPr>
        <w:t>Décret n° 50-478 du 6 avril 1950</w:t>
      </w:r>
      <w:r w:rsidRPr="008230C4">
        <w:rPr>
          <w:rFonts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8230C4">
        <w:rPr>
          <w:rFonts w:cs="Times New Roman"/>
          <w:b w:val="0"/>
          <w:bCs w:val="0"/>
          <w:i/>
          <w:iCs/>
          <w:color w:val="000000" w:themeColor="text1"/>
          <w:sz w:val="24"/>
          <w:szCs w:val="24"/>
        </w:rPr>
        <w:t xml:space="preserve">portant règlement d’administration publique pour la refonte des codes ‎fiscaux et la mise en harmonie de leurs dispositions avec celles du </w:t>
      </w:r>
      <w:r w:rsidRPr="008230C4">
        <w:rPr>
          <w:rFonts w:cs="Times New Roman"/>
          <w:i/>
          <w:iCs/>
          <w:color w:val="000000" w:themeColor="text1"/>
          <w:sz w:val="24"/>
          <w:szCs w:val="24"/>
        </w:rPr>
        <w:t>décret du 9 décembre 1948</w:t>
      </w:r>
      <w:r w:rsidRPr="008230C4">
        <w:rPr>
          <w:rFonts w:cs="Times New Roman"/>
          <w:b w:val="0"/>
          <w:bCs w:val="0"/>
          <w:i/>
          <w:iCs/>
          <w:color w:val="000000" w:themeColor="text1"/>
          <w:sz w:val="24"/>
          <w:szCs w:val="24"/>
        </w:rPr>
        <w:t xml:space="preserve"> et des ‎lois subséquentes</w:t>
      </w:r>
      <w:r w:rsidR="00C31B17">
        <w:rPr>
          <w:rFonts w:cs="Times New Roman"/>
          <w:b w:val="0"/>
          <w:bCs w:val="0"/>
          <w:i/>
          <w:iCs/>
          <w:color w:val="000000" w:themeColor="text1"/>
          <w:sz w:val="24"/>
          <w:szCs w:val="24"/>
        </w:rPr>
        <w:t xml:space="preserve">, </w:t>
      </w:r>
      <w:r w:rsidRPr="00C31B17">
        <w:rPr>
          <w:sz w:val="24"/>
          <w:szCs w:val="24"/>
        </w:rPr>
        <w:t>donc après la date du 1</w:t>
      </w:r>
      <w:r w:rsidRPr="00C31B17">
        <w:rPr>
          <w:sz w:val="24"/>
          <w:szCs w:val="24"/>
          <w:vertAlign w:val="superscript"/>
        </w:rPr>
        <w:t>er</w:t>
      </w:r>
      <w:r w:rsidRPr="00C31B17">
        <w:rPr>
          <w:sz w:val="24"/>
          <w:szCs w:val="24"/>
        </w:rPr>
        <w:t xml:space="preserve"> juillet 1949</w:t>
      </w:r>
      <w:r w:rsidR="00C31B17">
        <w:rPr>
          <w:rStyle w:val="x193iq5w"/>
          <w:color w:val="050505"/>
          <w:sz w:val="24"/>
          <w:szCs w:val="24"/>
        </w:rPr>
        <w:t>.</w:t>
      </w:r>
    </w:p>
    <w:p w14:paraId="1EA7468A" w14:textId="389F57F3" w:rsidR="00F13728" w:rsidRDefault="00F13728" w:rsidP="00F13728">
      <w:pPr>
        <w:shd w:val="clear" w:color="auto" w:fill="FFFFFF"/>
        <w:ind w:left="708"/>
        <w:rPr>
          <w:rStyle w:val="x193iq5w"/>
          <w:color w:val="050505"/>
        </w:rPr>
      </w:pPr>
      <w:r>
        <w:rPr>
          <w:rStyle w:val="x193iq5w"/>
          <w:color w:val="050505"/>
        </w:rPr>
        <w:t>La partie législative au CGI n’a jamais été ratifiée par le parlement.</w:t>
      </w:r>
    </w:p>
    <w:p w14:paraId="15E358E0" w14:textId="53FDE9FB" w:rsidR="00C31B17" w:rsidRDefault="00C31B17" w:rsidP="00C31B17">
      <w:pPr>
        <w:rPr>
          <w:rFonts w:eastAsia="NSimSun"/>
          <w:color w:val="000000" w:themeColor="text1"/>
          <w:kern w:val="3"/>
          <w:lang w:eastAsia="zh-CN" w:bidi="hi-IN"/>
        </w:rPr>
      </w:pPr>
    </w:p>
    <w:p w14:paraId="256FFC75" w14:textId="643CBD29" w:rsidR="00C31B17" w:rsidRPr="00C31B17" w:rsidRDefault="00C31B17" w:rsidP="00C31B17">
      <w:pPr>
        <w:rPr>
          <w:b/>
          <w:bCs/>
          <w:lang w:eastAsia="zh-CN" w:bidi="hi-IN"/>
        </w:rPr>
      </w:pPr>
      <w:r>
        <w:rPr>
          <w:lang w:eastAsia="zh-CN" w:bidi="hi-IN"/>
        </w:rPr>
        <w:tab/>
      </w:r>
      <w:r w:rsidRPr="00C31B17">
        <w:rPr>
          <w:b/>
          <w:bCs/>
          <w:lang w:eastAsia="zh-CN" w:bidi="hi-IN"/>
        </w:rPr>
        <w:t>Il en résulte :</w:t>
      </w:r>
    </w:p>
    <w:p w14:paraId="55F07FBF" w14:textId="096B1A26" w:rsidR="00C31B17" w:rsidRDefault="00C31B17" w:rsidP="00C31B17">
      <w:pPr>
        <w:ind w:firstLine="708"/>
        <w:rPr>
          <w:lang w:eastAsia="zh-CN" w:bidi="hi-IN"/>
        </w:rPr>
      </w:pPr>
      <w:r>
        <w:rPr>
          <w:lang w:eastAsia="zh-CN" w:bidi="hi-IN"/>
        </w:rPr>
        <w:t xml:space="preserve">Que, </w:t>
      </w:r>
      <w:r w:rsidR="00F13728">
        <w:rPr>
          <w:lang w:eastAsia="zh-CN" w:bidi="hi-IN"/>
        </w:rPr>
        <w:t>la partie législative</w:t>
      </w:r>
      <w:r>
        <w:rPr>
          <w:lang w:eastAsia="zh-CN" w:bidi="hi-IN"/>
        </w:rPr>
        <w:t xml:space="preserve"> n’a jamais été ratifié</w:t>
      </w:r>
      <w:r w:rsidR="00F13728">
        <w:rPr>
          <w:lang w:eastAsia="zh-CN" w:bidi="hi-IN"/>
        </w:rPr>
        <w:t>e</w:t>
      </w:r>
      <w:r>
        <w:rPr>
          <w:lang w:eastAsia="zh-CN" w:bidi="hi-IN"/>
        </w:rPr>
        <w:t xml:space="preserve"> par le parlement ;</w:t>
      </w:r>
    </w:p>
    <w:p w14:paraId="6CD6DE52" w14:textId="763FB194" w:rsidR="00F13728" w:rsidRDefault="00F13728" w:rsidP="00C31B17">
      <w:pPr>
        <w:ind w:firstLine="708"/>
        <w:rPr>
          <w:lang w:eastAsia="zh-CN" w:bidi="hi-IN"/>
        </w:rPr>
      </w:pPr>
      <w:r>
        <w:rPr>
          <w:lang w:eastAsia="zh-CN" w:bidi="hi-IN"/>
        </w:rPr>
        <w:t>Que, le délai mentionné à l’article 274 du décret 48-1986 n’a pas été respecté ;</w:t>
      </w:r>
    </w:p>
    <w:p w14:paraId="55502D8F" w14:textId="5EA42F00" w:rsidR="00C31B17" w:rsidRDefault="00C31B17" w:rsidP="00C31B17">
      <w:pPr>
        <w:ind w:firstLine="708"/>
        <w:rPr>
          <w:lang w:eastAsia="zh-CN" w:bidi="hi-IN"/>
        </w:rPr>
      </w:pPr>
      <w:r>
        <w:rPr>
          <w:lang w:eastAsia="zh-CN" w:bidi="hi-IN"/>
        </w:rPr>
        <w:t>Que, Le décret 50-478 est non conforme à l’article 34 de la Constitution en vigueur ;</w:t>
      </w:r>
    </w:p>
    <w:p w14:paraId="123BABBD" w14:textId="1AACE0FC" w:rsidR="00FA2278" w:rsidRDefault="00C31B17" w:rsidP="00F13728">
      <w:pPr>
        <w:ind w:firstLine="708"/>
        <w:rPr>
          <w:lang w:eastAsia="zh-CN" w:bidi="hi-IN"/>
        </w:rPr>
      </w:pPr>
      <w:r>
        <w:rPr>
          <w:lang w:eastAsia="zh-CN" w:bidi="hi-IN"/>
        </w:rPr>
        <w:t>Que, le Code général des impôts n’a aucune existence légale.</w:t>
      </w:r>
    </w:p>
    <w:p w14:paraId="753FD9A4" w14:textId="77777777" w:rsidR="00F13728" w:rsidRPr="00F13728" w:rsidRDefault="00F13728" w:rsidP="00F13728">
      <w:pPr>
        <w:ind w:firstLine="708"/>
        <w:rPr>
          <w:lang w:eastAsia="zh-CN" w:bidi="hi-IN"/>
        </w:rPr>
      </w:pPr>
    </w:p>
    <w:p w14:paraId="213A1C7F" w14:textId="18CFCF2D" w:rsidR="00FA2278" w:rsidRPr="00FA2278" w:rsidRDefault="00FA2278" w:rsidP="00C31B17">
      <w:p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0938EB">
        <w:rPr>
          <w:b/>
          <w:bCs/>
          <w:color w:val="000000" w:themeColor="text1"/>
        </w:rPr>
        <w:t>Article 46 de la Constitution :</w:t>
      </w:r>
      <w:r w:rsidRPr="000938EB">
        <w:rPr>
          <w:color w:val="000000" w:themeColor="text1"/>
        </w:rPr>
        <w:t xml:space="preserve"> </w:t>
      </w:r>
      <w:r w:rsidRPr="00FA2278">
        <w:rPr>
          <w:color w:val="000000" w:themeColor="text1"/>
        </w:rPr>
        <w:t xml:space="preserve">Les lois organiques ne peuvent être promulguées qu'après déclaration par le </w:t>
      </w:r>
      <w:r w:rsidRPr="00FA2278">
        <w:rPr>
          <w:b/>
          <w:bCs/>
          <w:color w:val="000000" w:themeColor="text1"/>
        </w:rPr>
        <w:t>Conseil constitutionnel</w:t>
      </w:r>
      <w:r w:rsidRPr="00FA2278">
        <w:rPr>
          <w:color w:val="000000" w:themeColor="text1"/>
        </w:rPr>
        <w:t xml:space="preserve"> de leur conformité à la Constitution.</w:t>
      </w:r>
    </w:p>
    <w:p w14:paraId="2838B278" w14:textId="04EE1E02" w:rsidR="00FA2278" w:rsidRDefault="00FA2278" w:rsidP="00FA2278">
      <w:pPr>
        <w:pStyle w:val="NormalWeb"/>
        <w:shd w:val="clear" w:color="auto" w:fill="FFFFFF"/>
        <w:spacing w:before="300" w:beforeAutospacing="0" w:after="300" w:afterAutospacing="0"/>
        <w:rPr>
          <w:color w:val="000000" w:themeColor="text1"/>
        </w:rPr>
      </w:pPr>
      <w:r w:rsidRPr="000938EB">
        <w:rPr>
          <w:b/>
          <w:bCs/>
          <w:color w:val="000000" w:themeColor="text1"/>
        </w:rPr>
        <w:t>L’article 47 de la Constitution :</w:t>
      </w:r>
      <w:r w:rsidRPr="000938EB">
        <w:rPr>
          <w:color w:val="000000" w:themeColor="text1"/>
        </w:rPr>
        <w:t xml:space="preserve"> Le Parlement vote les projets de </w:t>
      </w:r>
      <w:r w:rsidRPr="000938EB">
        <w:rPr>
          <w:b/>
          <w:bCs/>
          <w:color w:val="000000" w:themeColor="text1"/>
        </w:rPr>
        <w:t>loi de finances</w:t>
      </w:r>
      <w:r w:rsidRPr="000938EB">
        <w:rPr>
          <w:color w:val="000000" w:themeColor="text1"/>
        </w:rPr>
        <w:t xml:space="preserve"> dans les conditions prévues par une </w:t>
      </w:r>
      <w:r w:rsidRPr="000938EB">
        <w:rPr>
          <w:b/>
          <w:bCs/>
          <w:color w:val="000000" w:themeColor="text1"/>
        </w:rPr>
        <w:t>loi organique</w:t>
      </w:r>
      <w:r w:rsidRPr="000938EB">
        <w:rPr>
          <w:color w:val="000000" w:themeColor="text1"/>
        </w:rPr>
        <w:t>.</w:t>
      </w:r>
    </w:p>
    <w:p w14:paraId="2D365CE6" w14:textId="0207531C" w:rsidR="007F6E28" w:rsidRDefault="007F6E28" w:rsidP="007F6E28">
      <w:pPr>
        <w:pStyle w:val="Titre1"/>
        <w:shd w:val="clear" w:color="auto" w:fill="FFFFFF"/>
        <w:spacing w:before="0" w:after="75"/>
        <w:rPr>
          <w:rFonts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</w:rPr>
        <w:t xml:space="preserve">Le </w:t>
      </w:r>
      <w:r w:rsidRPr="007F6E28">
        <w:rPr>
          <w:rFonts w:cs="Times New Roman"/>
          <w:color w:val="000000" w:themeColor="text1"/>
          <w:sz w:val="24"/>
          <w:szCs w:val="24"/>
        </w:rPr>
        <w:t>Décret n° 2023-324</w:t>
      </w:r>
      <w:r w:rsidRPr="007F6E28">
        <w:rPr>
          <w:rFonts w:cs="Times New Roman"/>
          <w:b w:val="0"/>
          <w:bCs w:val="0"/>
          <w:color w:val="000000" w:themeColor="text1"/>
          <w:sz w:val="24"/>
          <w:szCs w:val="24"/>
        </w:rPr>
        <w:t xml:space="preserve"> du 28 avril 2023 pris pour l'application de l'article 1418 du code général des impôts</w:t>
      </w:r>
      <w:r>
        <w:rPr>
          <w:rFonts w:cs="Times New Roman"/>
          <w:b w:val="0"/>
          <w:bCs w:val="0"/>
          <w:color w:val="000000" w:themeColor="text1"/>
          <w:sz w:val="24"/>
          <w:szCs w:val="24"/>
        </w:rPr>
        <w:t xml:space="preserve"> est donc </w:t>
      </w:r>
      <w:r w:rsidRPr="007F6E28">
        <w:rPr>
          <w:rFonts w:cs="Times New Roman"/>
          <w:color w:val="000000" w:themeColor="text1"/>
          <w:sz w:val="24"/>
          <w:szCs w:val="24"/>
        </w:rPr>
        <w:t>illégal</w:t>
      </w:r>
      <w:r>
        <w:rPr>
          <w:rFonts w:cs="Times New Roman"/>
          <w:b w:val="0"/>
          <w:bCs w:val="0"/>
          <w:color w:val="000000" w:themeColor="text1"/>
          <w:sz w:val="24"/>
          <w:szCs w:val="24"/>
        </w:rPr>
        <w:t>.</w:t>
      </w:r>
    </w:p>
    <w:p w14:paraId="6E0BF8DD" w14:textId="5C57301F" w:rsidR="0075666E" w:rsidRDefault="0075666E" w:rsidP="0075666E">
      <w:pPr>
        <w:rPr>
          <w:lang w:eastAsia="zh-CN" w:bidi="hi-IN"/>
        </w:rPr>
      </w:pPr>
    </w:p>
    <w:p w14:paraId="25CE48D6" w14:textId="77777777" w:rsidR="00F13728" w:rsidRDefault="00F13728" w:rsidP="0075666E">
      <w:pPr>
        <w:rPr>
          <w:lang w:eastAsia="zh-CN" w:bidi="hi-IN"/>
        </w:rPr>
      </w:pPr>
    </w:p>
    <w:p w14:paraId="6D1FFF41" w14:textId="2D8D6E54" w:rsidR="0075666E" w:rsidRDefault="0075666E" w:rsidP="0075666E">
      <w:pPr>
        <w:rPr>
          <w:lang w:eastAsia="zh-CN" w:bidi="hi-IN"/>
        </w:rPr>
      </w:pPr>
      <w:r>
        <w:rPr>
          <w:lang w:eastAsia="zh-CN" w:bidi="hi-IN"/>
        </w:rPr>
        <w:lastRenderedPageBreak/>
        <w:t>Cette déclaration est édictée, selon le gouvernement, pour lutter contre la Fraude fiscale.</w:t>
      </w:r>
    </w:p>
    <w:p w14:paraId="15575708" w14:textId="2D0E06C4" w:rsidR="0075666E" w:rsidRPr="0075666E" w:rsidRDefault="0075666E" w:rsidP="0075666E">
      <w:r>
        <w:rPr>
          <w:lang w:eastAsia="zh-CN" w:bidi="hi-IN"/>
        </w:rPr>
        <w:t xml:space="preserve">Il s’avère que la Direction générale des finances publiques est enregistrée auprès du registre LEI, sous le numéro </w:t>
      </w:r>
      <w:r w:rsidRPr="0075666E">
        <w:rPr>
          <w:b/>
          <w:bCs/>
          <w:color w:val="000000" w:themeColor="text1"/>
        </w:rPr>
        <w:t>969500ELHVVYO48GHJ48</w:t>
      </w:r>
      <w:r>
        <w:rPr>
          <w:b/>
          <w:bCs/>
          <w:color w:val="000000" w:themeColor="text1"/>
        </w:rPr>
        <w:t xml:space="preserve">, </w:t>
      </w:r>
      <w:r>
        <w:rPr>
          <w:color w:val="000000" w:themeColor="text1"/>
        </w:rPr>
        <w:t>Organisation destinée aux marchés financiers. Que va faire l’argent publique sur les marchés financiers ?</w:t>
      </w:r>
    </w:p>
    <w:p w14:paraId="17DDED28" w14:textId="52B28C8C" w:rsidR="0075666E" w:rsidRPr="0075666E" w:rsidRDefault="0075666E" w:rsidP="0075666E">
      <w:pPr>
        <w:rPr>
          <w:lang w:eastAsia="zh-CN" w:bidi="hi-IN"/>
        </w:rPr>
      </w:pPr>
    </w:p>
    <w:p w14:paraId="673DB839" w14:textId="77777777" w:rsidR="00C66B9E" w:rsidRPr="005F67BD" w:rsidRDefault="00C66B9E" w:rsidP="00C66B9E">
      <w:pPr>
        <w:rPr>
          <w:b/>
          <w:bCs/>
          <w:color w:val="050505"/>
          <w:sz w:val="23"/>
          <w:szCs w:val="23"/>
        </w:rPr>
      </w:pPr>
    </w:p>
    <w:p w14:paraId="45D14922" w14:textId="67831D00" w:rsidR="00C66B9E" w:rsidRDefault="00C31B17" w:rsidP="00C66B9E">
      <w:pPr>
        <w:rPr>
          <w:b/>
          <w:bCs/>
          <w:color w:val="050505"/>
          <w:sz w:val="23"/>
          <w:szCs w:val="23"/>
        </w:rPr>
      </w:pPr>
      <w:r>
        <w:rPr>
          <w:b/>
          <w:bCs/>
          <w:color w:val="050505"/>
          <w:sz w:val="23"/>
          <w:szCs w:val="23"/>
        </w:rPr>
        <w:t>De ce</w:t>
      </w:r>
      <w:r w:rsidR="00684760">
        <w:rPr>
          <w:b/>
          <w:bCs/>
          <w:color w:val="050505"/>
          <w:sz w:val="23"/>
          <w:szCs w:val="23"/>
        </w:rPr>
        <w:t>s</w:t>
      </w:r>
      <w:r>
        <w:rPr>
          <w:b/>
          <w:bCs/>
          <w:color w:val="050505"/>
          <w:sz w:val="23"/>
          <w:szCs w:val="23"/>
        </w:rPr>
        <w:t xml:space="preserve"> fait</w:t>
      </w:r>
      <w:r w:rsidR="00684760">
        <w:rPr>
          <w:b/>
          <w:bCs/>
          <w:color w:val="050505"/>
          <w:sz w:val="23"/>
          <w:szCs w:val="23"/>
        </w:rPr>
        <w:t>s</w:t>
      </w:r>
      <w:r>
        <w:rPr>
          <w:b/>
          <w:bCs/>
          <w:color w:val="050505"/>
          <w:sz w:val="23"/>
          <w:szCs w:val="23"/>
        </w:rPr>
        <w:t>,</w:t>
      </w:r>
      <w:r w:rsidR="00684760">
        <w:rPr>
          <w:b/>
          <w:bCs/>
          <w:color w:val="050505"/>
          <w:sz w:val="23"/>
          <w:szCs w:val="23"/>
        </w:rPr>
        <w:t xml:space="preserve"> il en résulte,</w:t>
      </w:r>
    </w:p>
    <w:p w14:paraId="3F8CAE92" w14:textId="1311DF7F" w:rsidR="00C31B17" w:rsidRDefault="00C31B17" w:rsidP="00C66B9E">
      <w:pPr>
        <w:rPr>
          <w:b/>
          <w:bCs/>
          <w:color w:val="050505"/>
          <w:sz w:val="23"/>
          <w:szCs w:val="23"/>
        </w:rPr>
      </w:pPr>
    </w:p>
    <w:p w14:paraId="2FB7D76A" w14:textId="1BF117E1" w:rsidR="00C31B17" w:rsidRDefault="00684760" w:rsidP="00C66B9E">
      <w:pPr>
        <w:rPr>
          <w:b/>
          <w:bCs/>
          <w:color w:val="050505"/>
          <w:sz w:val="23"/>
          <w:szCs w:val="23"/>
        </w:rPr>
      </w:pPr>
      <w:r>
        <w:rPr>
          <w:b/>
          <w:bCs/>
          <w:color w:val="050505"/>
          <w:sz w:val="23"/>
          <w:szCs w:val="23"/>
        </w:rPr>
        <w:t>Que</w:t>
      </w:r>
      <w:r w:rsidR="00C94A1B">
        <w:rPr>
          <w:b/>
          <w:bCs/>
          <w:color w:val="050505"/>
          <w:sz w:val="23"/>
          <w:szCs w:val="23"/>
        </w:rPr>
        <w:t>,</w:t>
      </w:r>
      <w:r>
        <w:rPr>
          <w:b/>
          <w:bCs/>
          <w:color w:val="050505"/>
          <w:sz w:val="23"/>
          <w:szCs w:val="23"/>
        </w:rPr>
        <w:t xml:space="preserve"> </w:t>
      </w:r>
      <w:r w:rsidR="00C31B17">
        <w:rPr>
          <w:b/>
          <w:bCs/>
          <w:color w:val="050505"/>
          <w:sz w:val="23"/>
          <w:szCs w:val="23"/>
        </w:rPr>
        <w:t>La Loi de finances 2019-</w:t>
      </w:r>
      <w:r w:rsidR="00994AB0">
        <w:rPr>
          <w:b/>
          <w:bCs/>
          <w:color w:val="050505"/>
          <w:sz w:val="23"/>
          <w:szCs w:val="23"/>
        </w:rPr>
        <w:t>1479</w:t>
      </w:r>
      <w:r>
        <w:rPr>
          <w:b/>
          <w:bCs/>
          <w:color w:val="050505"/>
          <w:sz w:val="23"/>
          <w:szCs w:val="23"/>
        </w:rPr>
        <w:t xml:space="preserve">, les Lois Organiques, les décisions du Conseil </w:t>
      </w:r>
      <w:r w:rsidR="00C94A1B">
        <w:rPr>
          <w:b/>
          <w:bCs/>
          <w:color w:val="050505"/>
          <w:sz w:val="23"/>
          <w:szCs w:val="23"/>
        </w:rPr>
        <w:t>Constitutionnelle</w:t>
      </w:r>
      <w:r w:rsidR="00994AB0">
        <w:rPr>
          <w:b/>
          <w:bCs/>
          <w:color w:val="050505"/>
          <w:sz w:val="23"/>
          <w:szCs w:val="23"/>
        </w:rPr>
        <w:t xml:space="preserve"> n’</w:t>
      </w:r>
      <w:r w:rsidR="00C94A1B">
        <w:rPr>
          <w:b/>
          <w:bCs/>
          <w:color w:val="050505"/>
          <w:sz w:val="23"/>
          <w:szCs w:val="23"/>
        </w:rPr>
        <w:t>ont</w:t>
      </w:r>
      <w:r w:rsidR="00994AB0">
        <w:rPr>
          <w:b/>
          <w:bCs/>
          <w:color w:val="050505"/>
          <w:sz w:val="23"/>
          <w:szCs w:val="23"/>
        </w:rPr>
        <w:t xml:space="preserve"> aucune existence légale, tout comme les autres Lois ainsi définies de 1958 à nos jours</w:t>
      </w:r>
      <w:r w:rsidR="00F13728">
        <w:rPr>
          <w:b/>
          <w:bCs/>
          <w:color w:val="050505"/>
          <w:sz w:val="23"/>
          <w:szCs w:val="23"/>
        </w:rPr>
        <w:t> ;</w:t>
      </w:r>
    </w:p>
    <w:p w14:paraId="7D42C0BF" w14:textId="04E96BCE" w:rsidR="00994AB0" w:rsidRDefault="00994AB0" w:rsidP="00C66B9E">
      <w:pPr>
        <w:rPr>
          <w:b/>
          <w:bCs/>
          <w:color w:val="050505"/>
          <w:sz w:val="23"/>
          <w:szCs w:val="23"/>
        </w:rPr>
      </w:pPr>
    </w:p>
    <w:p w14:paraId="09D9809A" w14:textId="3703C28D" w:rsidR="00994AB0" w:rsidRDefault="00C94A1B" w:rsidP="00C66B9E">
      <w:pPr>
        <w:rPr>
          <w:b/>
          <w:bCs/>
          <w:color w:val="050505"/>
          <w:sz w:val="23"/>
          <w:szCs w:val="23"/>
        </w:rPr>
      </w:pPr>
      <w:r>
        <w:rPr>
          <w:b/>
          <w:bCs/>
          <w:color w:val="050505"/>
          <w:sz w:val="23"/>
          <w:szCs w:val="23"/>
        </w:rPr>
        <w:t xml:space="preserve">Que, </w:t>
      </w:r>
      <w:r w:rsidR="00994AB0">
        <w:rPr>
          <w:b/>
          <w:bCs/>
          <w:color w:val="050505"/>
          <w:sz w:val="23"/>
          <w:szCs w:val="23"/>
        </w:rPr>
        <w:t xml:space="preserve">La nouvelle obligation déclarative des propriétaires </w:t>
      </w:r>
      <w:r w:rsidR="000938EB">
        <w:rPr>
          <w:b/>
          <w:bCs/>
          <w:color w:val="050505"/>
          <w:sz w:val="23"/>
          <w:szCs w:val="23"/>
        </w:rPr>
        <w:t>est</w:t>
      </w:r>
      <w:r w:rsidR="00684760">
        <w:rPr>
          <w:b/>
          <w:bCs/>
          <w:color w:val="050505"/>
          <w:sz w:val="23"/>
          <w:szCs w:val="23"/>
        </w:rPr>
        <w:t xml:space="preserve"> illégale et ne respect</w:t>
      </w:r>
      <w:r w:rsidR="000938EB">
        <w:rPr>
          <w:b/>
          <w:bCs/>
          <w:color w:val="050505"/>
          <w:sz w:val="23"/>
          <w:szCs w:val="23"/>
        </w:rPr>
        <w:t>e</w:t>
      </w:r>
      <w:r w:rsidR="00684760">
        <w:rPr>
          <w:b/>
          <w:bCs/>
          <w:color w:val="050505"/>
          <w:sz w:val="23"/>
          <w:szCs w:val="23"/>
        </w:rPr>
        <w:t xml:space="preserve"> pas la protection des données personnelles</w:t>
      </w:r>
      <w:r w:rsidR="00F13728">
        <w:rPr>
          <w:b/>
          <w:bCs/>
          <w:color w:val="050505"/>
          <w:sz w:val="23"/>
          <w:szCs w:val="23"/>
        </w:rPr>
        <w:t> ;</w:t>
      </w:r>
    </w:p>
    <w:p w14:paraId="52FA2067" w14:textId="60B9E390" w:rsidR="00F13728" w:rsidRDefault="00F13728" w:rsidP="00C66B9E">
      <w:pPr>
        <w:rPr>
          <w:b/>
          <w:bCs/>
          <w:color w:val="050505"/>
          <w:sz w:val="23"/>
          <w:szCs w:val="23"/>
        </w:rPr>
      </w:pPr>
    </w:p>
    <w:p w14:paraId="565BE47A" w14:textId="617EF7EA" w:rsidR="00F13728" w:rsidRDefault="00F13728" w:rsidP="00C66B9E">
      <w:pPr>
        <w:rPr>
          <w:b/>
          <w:bCs/>
          <w:color w:val="050505"/>
          <w:sz w:val="23"/>
          <w:szCs w:val="23"/>
        </w:rPr>
      </w:pPr>
      <w:r>
        <w:rPr>
          <w:b/>
          <w:bCs/>
          <w:color w:val="050505"/>
          <w:sz w:val="23"/>
          <w:szCs w:val="23"/>
        </w:rPr>
        <w:t>Que le CGI n’a pas d’existence légale ;</w:t>
      </w:r>
    </w:p>
    <w:p w14:paraId="6DAB97F3" w14:textId="6AF1288E" w:rsidR="0075666E" w:rsidRDefault="0075666E" w:rsidP="00C66B9E">
      <w:pPr>
        <w:rPr>
          <w:b/>
          <w:bCs/>
          <w:color w:val="050505"/>
          <w:sz w:val="23"/>
          <w:szCs w:val="23"/>
        </w:rPr>
      </w:pPr>
    </w:p>
    <w:p w14:paraId="40ADC35A" w14:textId="6AACBEEC" w:rsidR="0075666E" w:rsidRDefault="0075666E" w:rsidP="00C66B9E">
      <w:pPr>
        <w:rPr>
          <w:b/>
          <w:bCs/>
          <w:color w:val="050505"/>
          <w:sz w:val="23"/>
          <w:szCs w:val="23"/>
        </w:rPr>
      </w:pPr>
      <w:r>
        <w:rPr>
          <w:b/>
          <w:bCs/>
          <w:color w:val="050505"/>
          <w:sz w:val="23"/>
          <w:szCs w:val="23"/>
        </w:rPr>
        <w:t>Que cette nouvelle obligation n’est pas destinée pour la Lutte contre la fraude Fiscale mais plutôt pour extorquer plus d’argent et le faire évoluer sur les marchés financiers.</w:t>
      </w:r>
    </w:p>
    <w:p w14:paraId="6B6BCF45" w14:textId="4E9111C0" w:rsidR="00684760" w:rsidRDefault="00684760" w:rsidP="00C66B9E">
      <w:pPr>
        <w:rPr>
          <w:b/>
          <w:bCs/>
          <w:color w:val="050505"/>
          <w:sz w:val="23"/>
          <w:szCs w:val="23"/>
        </w:rPr>
      </w:pPr>
    </w:p>
    <w:p w14:paraId="50D4DF21" w14:textId="77777777" w:rsidR="000938EB" w:rsidRDefault="000938EB" w:rsidP="00C66B9E">
      <w:pPr>
        <w:rPr>
          <w:b/>
          <w:bCs/>
          <w:color w:val="050505"/>
          <w:sz w:val="23"/>
          <w:szCs w:val="23"/>
        </w:rPr>
      </w:pPr>
      <w:r>
        <w:rPr>
          <w:b/>
          <w:bCs/>
          <w:color w:val="050505"/>
          <w:sz w:val="23"/>
          <w:szCs w:val="23"/>
        </w:rPr>
        <w:t>Par conséquent,</w:t>
      </w:r>
    </w:p>
    <w:p w14:paraId="2E62CAA4" w14:textId="35160442" w:rsidR="000938EB" w:rsidRDefault="000938EB" w:rsidP="00C66B9E">
      <w:pPr>
        <w:rPr>
          <w:b/>
          <w:bCs/>
          <w:color w:val="050505"/>
          <w:sz w:val="23"/>
          <w:szCs w:val="23"/>
        </w:rPr>
      </w:pPr>
      <w:r>
        <w:rPr>
          <w:b/>
          <w:bCs/>
          <w:color w:val="050505"/>
          <w:sz w:val="23"/>
          <w:szCs w:val="23"/>
        </w:rPr>
        <w:t>L’obligation des propriétaires définit par l’article 16 de la Loi 2019-</w:t>
      </w:r>
      <w:r w:rsidR="0075666E">
        <w:rPr>
          <w:b/>
          <w:bCs/>
          <w:color w:val="050505"/>
          <w:sz w:val="23"/>
          <w:szCs w:val="23"/>
        </w:rPr>
        <w:t>1479 ne</w:t>
      </w:r>
      <w:r>
        <w:rPr>
          <w:b/>
          <w:bCs/>
          <w:color w:val="050505"/>
          <w:sz w:val="23"/>
          <w:szCs w:val="23"/>
        </w:rPr>
        <w:t xml:space="preserve"> peut être mis en application.</w:t>
      </w:r>
    </w:p>
    <w:p w14:paraId="16F4E947" w14:textId="77777777" w:rsidR="000938EB" w:rsidRDefault="000938EB" w:rsidP="00C66B9E">
      <w:pPr>
        <w:rPr>
          <w:b/>
          <w:bCs/>
          <w:color w:val="050505"/>
          <w:sz w:val="23"/>
          <w:szCs w:val="23"/>
        </w:rPr>
      </w:pPr>
    </w:p>
    <w:p w14:paraId="4808C0DA" w14:textId="307BE272" w:rsidR="00684760" w:rsidRPr="005F67BD" w:rsidRDefault="00684760" w:rsidP="00C66B9E">
      <w:pPr>
        <w:rPr>
          <w:b/>
          <w:bCs/>
          <w:color w:val="050505"/>
          <w:sz w:val="23"/>
          <w:szCs w:val="23"/>
        </w:rPr>
      </w:pPr>
      <w:r>
        <w:rPr>
          <w:b/>
          <w:bCs/>
          <w:color w:val="050505"/>
          <w:sz w:val="23"/>
          <w:szCs w:val="23"/>
        </w:rPr>
        <w:t xml:space="preserve">Il en va de soi, que toute poursuite pour cette opposition sur la déclaration des propriétaires, qui n’est donc pas obligatoire, engagerait votre responsabilité personnelle. </w:t>
      </w:r>
    </w:p>
    <w:p w14:paraId="08EF82CF" w14:textId="77777777" w:rsidR="00C66B9E" w:rsidRPr="005F67BD" w:rsidRDefault="00C66B9E" w:rsidP="00C66B9E">
      <w:pPr>
        <w:rPr>
          <w:b/>
          <w:bCs/>
          <w:color w:val="050505"/>
          <w:sz w:val="23"/>
          <w:szCs w:val="23"/>
        </w:rPr>
      </w:pPr>
    </w:p>
    <w:p w14:paraId="6779F06D" w14:textId="77777777" w:rsidR="00C66B9E" w:rsidRPr="005F67BD" w:rsidRDefault="00C66B9E" w:rsidP="00C66B9E">
      <w:pPr>
        <w:rPr>
          <w:color w:val="050505"/>
          <w:sz w:val="23"/>
          <w:szCs w:val="23"/>
        </w:rPr>
      </w:pPr>
    </w:p>
    <w:p w14:paraId="4C096C66" w14:textId="77777777" w:rsidR="00C66B9E" w:rsidRPr="005F67BD" w:rsidRDefault="00C66B9E" w:rsidP="00C66B9E">
      <w:pPr>
        <w:pStyle w:val="Standard"/>
        <w:ind w:left="720"/>
        <w:jc w:val="center"/>
        <w:rPr>
          <w:rFonts w:cs="Times New Roman"/>
        </w:rPr>
      </w:pPr>
      <w:r w:rsidRPr="005F67BD">
        <w:rPr>
          <w:rFonts w:cs="Times New Roman"/>
          <w:i/>
          <w:color w:val="000000"/>
        </w:rPr>
        <w:t xml:space="preserve">Veuillez agréer, </w:t>
      </w:r>
      <w:r w:rsidRPr="005F67BD">
        <w:rPr>
          <w:rFonts w:cs="Times New Roman"/>
          <w:i/>
          <w:iCs/>
        </w:rPr>
        <w:t xml:space="preserve">Prénom Nom, </w:t>
      </w:r>
      <w:r w:rsidRPr="005F67BD">
        <w:rPr>
          <w:rFonts w:cs="Times New Roman"/>
          <w:i/>
          <w:color w:val="000000"/>
        </w:rPr>
        <w:t>l’expression de nos salutations les plus distinguées</w:t>
      </w:r>
    </w:p>
    <w:p w14:paraId="209066FD" w14:textId="77777777" w:rsidR="00C66B9E" w:rsidRDefault="00C66B9E" w:rsidP="00C66B9E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5ECBBAE5" w14:textId="77777777" w:rsidR="00C66B9E" w:rsidRPr="00AB6FCF" w:rsidRDefault="00C66B9E" w:rsidP="00C66B9E">
      <w:pPr>
        <w:pStyle w:val="Standard"/>
        <w:ind w:left="5664" w:firstLine="708"/>
        <w:rPr>
          <w:rFonts w:cs="Times New Roman"/>
        </w:rPr>
      </w:pPr>
      <w:r w:rsidRPr="005F67BD">
        <w:t>Prénom, Nom signature</w:t>
      </w:r>
    </w:p>
    <w:p w14:paraId="68CBADE9" w14:textId="77777777" w:rsidR="00C66B9E" w:rsidRPr="00183B5E" w:rsidRDefault="00C66B9E" w:rsidP="00C66B9E">
      <w:pPr>
        <w:rPr>
          <w:color w:val="000000" w:themeColor="text1"/>
        </w:rPr>
      </w:pPr>
    </w:p>
    <w:sectPr w:rsidR="00C66B9E" w:rsidRPr="00183B5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54ED2" w14:textId="77777777" w:rsidR="00F26326" w:rsidRDefault="00F26326" w:rsidP="00C66B9E">
      <w:r>
        <w:separator/>
      </w:r>
    </w:p>
  </w:endnote>
  <w:endnote w:type="continuationSeparator" w:id="0">
    <w:p w14:paraId="4E8B6E60" w14:textId="77777777" w:rsidR="00F26326" w:rsidRDefault="00F26326" w:rsidP="00C6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pxy¬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36957892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1B9D0C7" w14:textId="489025EC" w:rsidR="00C66B9E" w:rsidRDefault="00C66B9E" w:rsidP="004E352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35A609F" w14:textId="77777777" w:rsidR="00C66B9E" w:rsidRDefault="00C66B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24577325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2CFEE62" w14:textId="2D4222DA" w:rsidR="00C66B9E" w:rsidRDefault="00C66B9E" w:rsidP="004E352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3284810" w14:textId="77777777" w:rsidR="00C66B9E" w:rsidRDefault="00C66B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48A7F" w14:textId="77777777" w:rsidR="00F26326" w:rsidRDefault="00F26326" w:rsidP="00C66B9E">
      <w:r>
        <w:separator/>
      </w:r>
    </w:p>
  </w:footnote>
  <w:footnote w:type="continuationSeparator" w:id="0">
    <w:p w14:paraId="72E2ED67" w14:textId="77777777" w:rsidR="00F26326" w:rsidRDefault="00F26326" w:rsidP="00C6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D1C2E"/>
    <w:multiLevelType w:val="hybridMultilevel"/>
    <w:tmpl w:val="FC54E9A8"/>
    <w:lvl w:ilvl="0" w:tplc="261EB9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D4E35"/>
    <w:multiLevelType w:val="hybridMultilevel"/>
    <w:tmpl w:val="F73C45EE"/>
    <w:lvl w:ilvl="0" w:tplc="EA4AA30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B0CDD"/>
    <w:multiLevelType w:val="hybridMultilevel"/>
    <w:tmpl w:val="B3847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00E34"/>
    <w:multiLevelType w:val="hybridMultilevel"/>
    <w:tmpl w:val="31D2A928"/>
    <w:lvl w:ilvl="0" w:tplc="261EB9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A3762"/>
    <w:multiLevelType w:val="multilevel"/>
    <w:tmpl w:val="F468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5E"/>
    <w:rsid w:val="00054450"/>
    <w:rsid w:val="000938EB"/>
    <w:rsid w:val="0010303F"/>
    <w:rsid w:val="00176AE0"/>
    <w:rsid w:val="00183B5E"/>
    <w:rsid w:val="004D11C1"/>
    <w:rsid w:val="004E3526"/>
    <w:rsid w:val="006543E1"/>
    <w:rsid w:val="00684760"/>
    <w:rsid w:val="006E414A"/>
    <w:rsid w:val="00740195"/>
    <w:rsid w:val="007548F4"/>
    <w:rsid w:val="0075666E"/>
    <w:rsid w:val="007C193E"/>
    <w:rsid w:val="007F6E28"/>
    <w:rsid w:val="008230C4"/>
    <w:rsid w:val="00994AB0"/>
    <w:rsid w:val="009A2A4C"/>
    <w:rsid w:val="00AA4A34"/>
    <w:rsid w:val="00AB2F65"/>
    <w:rsid w:val="00AD0C6C"/>
    <w:rsid w:val="00B77B8B"/>
    <w:rsid w:val="00C31B17"/>
    <w:rsid w:val="00C64C9E"/>
    <w:rsid w:val="00C66B9E"/>
    <w:rsid w:val="00C821E5"/>
    <w:rsid w:val="00C94A1B"/>
    <w:rsid w:val="00D76763"/>
    <w:rsid w:val="00D87D01"/>
    <w:rsid w:val="00E97BC2"/>
    <w:rsid w:val="00F13728"/>
    <w:rsid w:val="00F26326"/>
    <w:rsid w:val="00FA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0CD5C1"/>
  <w15:chartTrackingRefBased/>
  <w15:docId w15:val="{71452A03-DE33-024D-9C3D-12C19D08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AE0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64C9E"/>
    <w:pPr>
      <w:keepNext/>
      <w:suppressAutoHyphens/>
      <w:spacing w:before="240" w:after="120"/>
      <w:textAlignment w:val="baseline"/>
      <w:outlineLvl w:val="0"/>
    </w:pPr>
    <w:rPr>
      <w:rFonts w:eastAsia="NSimSun" w:cs="Lucida Sans"/>
      <w:b/>
      <w:bCs/>
      <w:kern w:val="3"/>
      <w:sz w:val="48"/>
      <w:szCs w:val="48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83B5E"/>
    <w:pPr>
      <w:suppressAutoHyphens/>
      <w:autoSpaceDN w:val="0"/>
      <w:textAlignment w:val="baseline"/>
    </w:pPr>
    <w:rPr>
      <w:rFonts w:ascii="Times New Roman" w:eastAsia="NSimSun" w:hAnsi="Times New Roman" w:cs="Lucida Sans"/>
      <w:kern w:val="3"/>
      <w:lang w:eastAsia="zh-CN" w:bidi="hi-IN"/>
    </w:rPr>
  </w:style>
  <w:style w:type="paragraph" w:styleId="Corpsdetexte">
    <w:name w:val="Body Text"/>
    <w:basedOn w:val="Normal"/>
    <w:link w:val="CorpsdetexteCar"/>
    <w:rsid w:val="00183B5E"/>
    <w:pPr>
      <w:spacing w:after="140" w:line="276" w:lineRule="auto"/>
    </w:pPr>
  </w:style>
  <w:style w:type="character" w:customStyle="1" w:styleId="CorpsdetexteCar">
    <w:name w:val="Corps de texte Car"/>
    <w:basedOn w:val="Policepardfaut"/>
    <w:link w:val="Corpsdetexte"/>
    <w:rsid w:val="00183B5E"/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qFormat/>
    <w:rsid w:val="00C64C9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64C9E"/>
    <w:rPr>
      <w:rFonts w:ascii="Times New Roman" w:eastAsia="NSimSun" w:hAnsi="Times New Roman" w:cs="Lucida Sans"/>
      <w:b/>
      <w:bCs/>
      <w:kern w:val="3"/>
      <w:sz w:val="48"/>
      <w:szCs w:val="48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C66B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6B9E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66B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6B9E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C66B9E"/>
  </w:style>
  <w:style w:type="paragraph" w:styleId="NormalWeb">
    <w:name w:val="Normal (Web)"/>
    <w:basedOn w:val="Normal"/>
    <w:uiPriority w:val="99"/>
    <w:unhideWhenUsed/>
    <w:rsid w:val="00C821E5"/>
    <w:pPr>
      <w:spacing w:before="100" w:beforeAutospacing="1" w:after="100" w:afterAutospacing="1"/>
    </w:pPr>
  </w:style>
  <w:style w:type="paragraph" w:customStyle="1" w:styleId="paragraphe-western">
    <w:name w:val="paragraphe-western"/>
    <w:basedOn w:val="Normal"/>
    <w:rsid w:val="007548F4"/>
    <w:pPr>
      <w:spacing w:before="100" w:beforeAutospacing="1" w:after="100" w:afterAutospacing="1"/>
    </w:pPr>
  </w:style>
  <w:style w:type="character" w:customStyle="1" w:styleId="x193iq5w">
    <w:name w:val="x193iq5w"/>
    <w:basedOn w:val="Policepardfaut"/>
    <w:rsid w:val="0082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1693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2023-03-12T08:42:00Z</dcterms:created>
  <dcterms:modified xsi:type="dcterms:W3CDTF">2023-06-18T15:18:00Z</dcterms:modified>
</cp:coreProperties>
</file>